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A4BF3" w14:textId="77777777" w:rsidR="00F55820" w:rsidRPr="00F55820" w:rsidRDefault="00F55820" w:rsidP="00F55820">
      <w:pPr>
        <w:rPr>
          <w:b/>
          <w:bCs/>
        </w:rPr>
      </w:pPr>
      <w:r w:rsidRPr="00F55820">
        <w:rPr>
          <w:b/>
          <w:bCs/>
        </w:rPr>
        <w:t xml:space="preserve">Inclusion Professional (Eyre Peninsula/Whyalla)) </w:t>
      </w:r>
    </w:p>
    <w:p w14:paraId="67709971" w14:textId="77777777" w:rsidR="00F55820" w:rsidRPr="00F55820" w:rsidRDefault="00F55820" w:rsidP="00F55820">
      <w:pPr>
        <w:rPr>
          <w:b/>
          <w:bCs/>
        </w:rPr>
      </w:pPr>
      <w:r w:rsidRPr="00F55820">
        <w:rPr>
          <w:b/>
          <w:bCs/>
        </w:rPr>
        <w:t xml:space="preserve">Gowrie SA </w:t>
      </w:r>
    </w:p>
    <w:p w14:paraId="65BB811B" w14:textId="695F9EFF" w:rsidR="00F55820" w:rsidRPr="00F55820" w:rsidRDefault="00F55820" w:rsidP="00F55820">
      <w:pPr>
        <w:rPr>
          <w:b/>
          <w:bCs/>
        </w:rPr>
      </w:pPr>
      <w:r w:rsidRPr="00F55820">
        <w:rPr>
          <w:b/>
          <w:bCs/>
        </w:rPr>
        <w:t xml:space="preserve"> Part-time </w:t>
      </w:r>
    </w:p>
    <w:p w14:paraId="5537705A" w14:textId="77777777" w:rsidR="00F55820" w:rsidRDefault="00F55820" w:rsidP="00F55820">
      <w:r>
        <w:t xml:space="preserve">Gowrie SA is a progressive organisation that builds on our history and expertise to lead learning and inclusion with children, families and communities. Established in 1940 and formally known as the Lady Gowrie Child Centre Inc. (Adelaide), it was built at the time of the Second World War with a brief to address the issues of poverty, education and poor health outcomes for local, early years aged children. </w:t>
      </w:r>
    </w:p>
    <w:p w14:paraId="4ADE1944" w14:textId="77777777" w:rsidR="00F55820" w:rsidRDefault="00F55820" w:rsidP="00F55820">
      <w:r>
        <w:t xml:space="preserve">Today, Gowrie SA, a not-for-profit organisation, continues to lead the development of innovative and responsive services for children and families. Our practices are informed by theory and research, focusing on community, social justice, and reconciliation with First Nations peoples. We are committed to our Reconciliation Action Plan (RAP). </w:t>
      </w:r>
    </w:p>
    <w:p w14:paraId="457C3293" w14:textId="77777777" w:rsidR="00F55820" w:rsidRDefault="00F55820" w:rsidP="00F55820">
      <w:r>
        <w:t xml:space="preserve">We offer fully funded leadership and professional learning opportunities to support staff in building their knowledge and understanding, which assists professional growth and career development. Gowrie SA strives to be a place where people thrive professionally. We are dedicated to the principles of equal opportunity and diversity. We are committed to supporting our employees to succeed in their employment. </w:t>
      </w:r>
    </w:p>
    <w:p w14:paraId="48AD0852" w14:textId="77777777" w:rsidR="00F55820" w:rsidRDefault="00F55820" w:rsidP="00F55820">
      <w:r>
        <w:t xml:space="preserve">Gowrie SA is committed to the principles of equal opportunity and diversity; with all employment decisions being based on an applicant's ability to undertake their desired role. Considerations are made to ensure employees succeed in fulfilling their position requirements. </w:t>
      </w:r>
    </w:p>
    <w:p w14:paraId="33A66C30" w14:textId="3125003D" w:rsidR="005D2E2A" w:rsidRDefault="00F55820" w:rsidP="00F55820">
      <w:r>
        <w:t>Testimonial - 'Gowrie SA and the Inclusion Agency is a supportive workplace and has an encouraging collegial culture' (Inclusion Professional)</w:t>
      </w:r>
    </w:p>
    <w:p w14:paraId="4B2EA52B" w14:textId="6E5AF22E" w:rsidR="00F55820" w:rsidRDefault="00F55820" w:rsidP="00F55820">
      <w:pPr>
        <w:rPr>
          <w:b/>
          <w:bCs/>
          <w:sz w:val="28"/>
          <w:szCs w:val="28"/>
        </w:rPr>
      </w:pPr>
      <w:r w:rsidRPr="00F55820">
        <w:rPr>
          <w:b/>
          <w:bCs/>
          <w:sz w:val="28"/>
          <w:szCs w:val="28"/>
        </w:rPr>
        <w:t>Inclusion Professional</w:t>
      </w:r>
    </w:p>
    <w:p w14:paraId="1AC4EE86" w14:textId="77777777" w:rsidR="00F55820" w:rsidRPr="00F55820" w:rsidRDefault="00F55820" w:rsidP="00F55820">
      <w:r w:rsidRPr="00F55820">
        <w:t xml:space="preserve">Gowrie SA has Australian Government funding to operate the state-wide Inclusion Agency in South Australia as part of the Inclusion Support Program (ISP). The Gowrie SA Inclusion Agency is looking for a committed new colleague, working part time (0.6 FTE), based in (Whyalla). The Inclusion Professional will work with early education and care services to provide advice and assistance to build service capacity for the inclusion of children and offers support in relation to specific children's inclusion. </w:t>
      </w:r>
    </w:p>
    <w:p w14:paraId="0FFF58D5" w14:textId="77777777" w:rsidR="00F55820" w:rsidRPr="00F55820" w:rsidRDefault="00F55820" w:rsidP="00F55820">
      <w:r w:rsidRPr="00F55820">
        <w:t xml:space="preserve">Job Tasks and Responsibilities </w:t>
      </w:r>
    </w:p>
    <w:p w14:paraId="51FFA82A" w14:textId="77777777" w:rsidR="00F55820" w:rsidRPr="00F55820" w:rsidRDefault="00F55820" w:rsidP="00F55820">
      <w:r w:rsidRPr="00F55820">
        <w:t xml:space="preserve">As a member of the Gowrie SA Inclusion Agency team, you will work directly with services, stakeholders and other Inclusion Professionals to deliver inclusion support which is flexible and responsive to the needs of ELCC services, and educators across South Australian Eyre Peninsula/Port Augusta regional services. </w:t>
      </w:r>
    </w:p>
    <w:p w14:paraId="57E3235B" w14:textId="77777777" w:rsidR="00F55820" w:rsidRPr="00F55820" w:rsidRDefault="00F55820" w:rsidP="00F55820">
      <w:pPr>
        <w:rPr>
          <w:b/>
          <w:bCs/>
        </w:rPr>
      </w:pPr>
      <w:r w:rsidRPr="00F55820">
        <w:rPr>
          <w:b/>
          <w:bCs/>
        </w:rPr>
        <w:t xml:space="preserve">Requirements/Selection Criteria </w:t>
      </w:r>
    </w:p>
    <w:p w14:paraId="1CF87664" w14:textId="77777777" w:rsidR="00F55820" w:rsidRDefault="00F55820" w:rsidP="00F55820">
      <w:pPr>
        <w:rPr>
          <w:b/>
          <w:bCs/>
        </w:rPr>
      </w:pPr>
      <w:r w:rsidRPr="00F55820">
        <w:rPr>
          <w:b/>
          <w:bCs/>
        </w:rPr>
        <w:t>Qualifications (Essential</w:t>
      </w:r>
      <w:r>
        <w:rPr>
          <w:b/>
          <w:bCs/>
        </w:rPr>
        <w:t>)</w:t>
      </w:r>
    </w:p>
    <w:p w14:paraId="389039D3" w14:textId="77777777" w:rsidR="00F55820" w:rsidRPr="00F55820" w:rsidRDefault="00F55820" w:rsidP="00F55820">
      <w:pPr>
        <w:pStyle w:val="ListParagraph"/>
        <w:numPr>
          <w:ilvl w:val="0"/>
          <w:numId w:val="1"/>
        </w:numPr>
        <w:rPr>
          <w:b/>
          <w:bCs/>
        </w:rPr>
      </w:pPr>
      <w:r w:rsidRPr="00F55820">
        <w:t>Diploma of Children's Services or equivalent as a minimum; or</w:t>
      </w:r>
    </w:p>
    <w:p w14:paraId="39BBE224" w14:textId="7B3EF028" w:rsidR="00F55820" w:rsidRPr="00F55820" w:rsidRDefault="00F55820" w:rsidP="00F55820">
      <w:pPr>
        <w:pStyle w:val="ListParagraph"/>
        <w:numPr>
          <w:ilvl w:val="0"/>
          <w:numId w:val="1"/>
        </w:numPr>
        <w:rPr>
          <w:b/>
          <w:bCs/>
        </w:rPr>
      </w:pPr>
      <w:r w:rsidRPr="00F55820">
        <w:t>Qualifications in Early Childhood Teaching, or a related discipline in Allied Health or Disability also considered</w:t>
      </w:r>
    </w:p>
    <w:p w14:paraId="5DC41F0E" w14:textId="464FED8E" w:rsidR="00F55820" w:rsidRDefault="00F55820" w:rsidP="00F55820">
      <w:pPr>
        <w:rPr>
          <w:b/>
          <w:bCs/>
        </w:rPr>
      </w:pPr>
      <w:r w:rsidRPr="00F55820">
        <w:rPr>
          <w:b/>
          <w:bCs/>
        </w:rPr>
        <w:lastRenderedPageBreak/>
        <w:t>Experience (Desirable)</w:t>
      </w:r>
    </w:p>
    <w:p w14:paraId="70B0C303" w14:textId="09663679" w:rsidR="00F55820" w:rsidRDefault="00F55820" w:rsidP="00F55820">
      <w:pPr>
        <w:pStyle w:val="ListParagraph"/>
        <w:numPr>
          <w:ilvl w:val="0"/>
          <w:numId w:val="3"/>
        </w:numPr>
      </w:pPr>
      <w:r w:rsidRPr="00F55820">
        <w:t>Experience in a context working with and promoting the inclusion of children</w:t>
      </w:r>
    </w:p>
    <w:p w14:paraId="368B68BC" w14:textId="2C5C6C3A" w:rsidR="00F55820" w:rsidRPr="00F55820" w:rsidRDefault="00F55820" w:rsidP="00F55820">
      <w:pPr>
        <w:pStyle w:val="ListParagraph"/>
        <w:numPr>
          <w:ilvl w:val="0"/>
          <w:numId w:val="2"/>
        </w:numPr>
      </w:pPr>
      <w:r w:rsidRPr="00F55820">
        <w:t>Experience working with or in the early learning sector and participating in reflective dialogue that examines the impact of early childhood practice</w:t>
      </w:r>
    </w:p>
    <w:p w14:paraId="3CD2B838" w14:textId="51A90919" w:rsidR="00F55820" w:rsidRDefault="00F55820" w:rsidP="00F55820">
      <w:pPr>
        <w:pStyle w:val="ListParagraph"/>
        <w:numPr>
          <w:ilvl w:val="0"/>
          <w:numId w:val="2"/>
        </w:numPr>
      </w:pPr>
      <w:r w:rsidRPr="00F55820">
        <w:t>Experience in a leadership role mentoring Educators</w:t>
      </w:r>
    </w:p>
    <w:p w14:paraId="38388FCA" w14:textId="5C0F1BCE" w:rsidR="00F55820" w:rsidRDefault="00F55820" w:rsidP="00F55820">
      <w:pPr>
        <w:rPr>
          <w:b/>
          <w:bCs/>
        </w:rPr>
      </w:pPr>
      <w:r w:rsidRPr="00F55820">
        <w:rPr>
          <w:b/>
          <w:bCs/>
        </w:rPr>
        <w:t>Knowledge</w:t>
      </w:r>
    </w:p>
    <w:p w14:paraId="69EC29A3" w14:textId="141AAC92" w:rsidR="00F55820" w:rsidRPr="00F55820" w:rsidRDefault="00F55820" w:rsidP="00F55820">
      <w:pPr>
        <w:pStyle w:val="ListParagraph"/>
        <w:numPr>
          <w:ilvl w:val="0"/>
          <w:numId w:val="4"/>
        </w:numPr>
      </w:pPr>
      <w:r w:rsidRPr="00F55820">
        <w:t>Knowledge of current inclusion principles and practices</w:t>
      </w:r>
    </w:p>
    <w:p w14:paraId="24064D2D" w14:textId="3C80E958" w:rsidR="00F55820" w:rsidRPr="00F55820" w:rsidRDefault="00F55820" w:rsidP="00F55820">
      <w:pPr>
        <w:pStyle w:val="ListParagraph"/>
        <w:numPr>
          <w:ilvl w:val="0"/>
          <w:numId w:val="4"/>
        </w:numPr>
      </w:pPr>
      <w:r w:rsidRPr="00F55820">
        <w:t>Knowledge of the National Quality Framework, National Quality Standard and the Learning Frameworks (EYLF &amp; MTOP)</w:t>
      </w:r>
    </w:p>
    <w:p w14:paraId="20CB6D99" w14:textId="5580B595" w:rsidR="00F55820" w:rsidRPr="00F55820" w:rsidRDefault="00F55820" w:rsidP="00F55820">
      <w:pPr>
        <w:pStyle w:val="ListParagraph"/>
        <w:numPr>
          <w:ilvl w:val="0"/>
          <w:numId w:val="4"/>
        </w:numPr>
      </w:pPr>
      <w:r w:rsidRPr="00F55820">
        <w:t>Knowledge of Workplace Health and Safety principles and practices</w:t>
      </w:r>
    </w:p>
    <w:p w14:paraId="37384D8A" w14:textId="3A941F76" w:rsidR="00F55820" w:rsidRPr="00F55820" w:rsidRDefault="00F55820" w:rsidP="00F55820">
      <w:pPr>
        <w:pStyle w:val="ListParagraph"/>
        <w:numPr>
          <w:ilvl w:val="0"/>
          <w:numId w:val="4"/>
        </w:numPr>
      </w:pPr>
      <w:r w:rsidRPr="00F55820">
        <w:t>Knowledge of Discrimination Laws</w:t>
      </w:r>
    </w:p>
    <w:p w14:paraId="06038180" w14:textId="2C163500" w:rsidR="00F55820" w:rsidRPr="00F55820" w:rsidRDefault="00F55820" w:rsidP="00F55820">
      <w:pPr>
        <w:pStyle w:val="ListParagraph"/>
        <w:numPr>
          <w:ilvl w:val="0"/>
          <w:numId w:val="4"/>
        </w:numPr>
      </w:pPr>
      <w:r w:rsidRPr="00F55820">
        <w:t>Maintain a high level of understanding and knowledge of current evidence-based education and care practices, including current and emerging practices</w:t>
      </w:r>
    </w:p>
    <w:p w14:paraId="75D2A30C" w14:textId="77777777" w:rsidR="00F55820" w:rsidRDefault="00F55820" w:rsidP="00F55820">
      <w:pPr>
        <w:pStyle w:val="ListParagraph"/>
        <w:numPr>
          <w:ilvl w:val="0"/>
          <w:numId w:val="4"/>
        </w:numPr>
      </w:pPr>
      <w:r w:rsidRPr="00F55820">
        <w:t>Consistently demonstrate knowledge, understanding and practice of adult learning principles</w:t>
      </w:r>
    </w:p>
    <w:p w14:paraId="0EB8D745" w14:textId="2CC60BA8" w:rsidR="00F55820" w:rsidRDefault="00F55820" w:rsidP="00F55820">
      <w:pPr>
        <w:pStyle w:val="ListParagraph"/>
        <w:numPr>
          <w:ilvl w:val="0"/>
          <w:numId w:val="4"/>
        </w:numPr>
      </w:pPr>
      <w:r w:rsidRPr="00F55820">
        <w:t>Computer literacy, including knowledge of Microsoft Office and online systems such as Portals, Customer Relationship Management software and video conferencing</w:t>
      </w:r>
    </w:p>
    <w:p w14:paraId="50D99830" w14:textId="77777777" w:rsidR="00F55820" w:rsidRPr="00F55820" w:rsidRDefault="00F55820" w:rsidP="00F55820">
      <w:pPr>
        <w:rPr>
          <w:b/>
          <w:bCs/>
        </w:rPr>
      </w:pPr>
      <w:r w:rsidRPr="00F55820">
        <w:rPr>
          <w:b/>
          <w:bCs/>
        </w:rPr>
        <w:t>Other</w:t>
      </w:r>
    </w:p>
    <w:p w14:paraId="46B038F0" w14:textId="77777777" w:rsidR="00F55820" w:rsidRPr="00F55820" w:rsidRDefault="00F55820" w:rsidP="00F55820">
      <w:r w:rsidRPr="00F55820">
        <w:t>The Inclusion Professional will be expected to spend significant amounts of time travelling</w:t>
      </w:r>
    </w:p>
    <w:p w14:paraId="71851E4F" w14:textId="77777777" w:rsidR="00F55820" w:rsidRPr="00F55820" w:rsidRDefault="00F55820" w:rsidP="00F55820">
      <w:r w:rsidRPr="00F55820">
        <w:t>within region, working directly with services and facilitating staff meetings using principles</w:t>
      </w:r>
    </w:p>
    <w:p w14:paraId="1AE8B5B6" w14:textId="77777777" w:rsidR="00F55820" w:rsidRPr="00F55820" w:rsidRDefault="00F55820" w:rsidP="00F55820">
      <w:r w:rsidRPr="00F55820">
        <w:t>of group learning.</w:t>
      </w:r>
    </w:p>
    <w:p w14:paraId="6C8FC814" w14:textId="77777777" w:rsidR="00F55820" w:rsidRPr="00F55820" w:rsidRDefault="00F55820" w:rsidP="00F55820">
      <w:r w:rsidRPr="00F55820">
        <w:t>The Inclusion Professional will have access to a laptop computer, mobile phone and a</w:t>
      </w:r>
    </w:p>
    <w:p w14:paraId="62FB939C" w14:textId="77777777" w:rsidR="00F55820" w:rsidRPr="00F55820" w:rsidRDefault="00F55820" w:rsidP="00F55820">
      <w:r w:rsidRPr="00F55820">
        <w:t>Gowrie SA fleet vehicle will be provided for work purposes.</w:t>
      </w:r>
    </w:p>
    <w:p w14:paraId="685ABAAF" w14:textId="05277205" w:rsidR="00F55820" w:rsidRPr="00F55820" w:rsidRDefault="00F55820" w:rsidP="00F55820">
      <w:pPr>
        <w:pStyle w:val="ListParagraph"/>
        <w:numPr>
          <w:ilvl w:val="0"/>
          <w:numId w:val="5"/>
        </w:numPr>
      </w:pPr>
      <w:r w:rsidRPr="00F55820">
        <w:t>A current full driver's license will be required</w:t>
      </w:r>
    </w:p>
    <w:p w14:paraId="7BB8C4CE" w14:textId="7606B6B0" w:rsidR="00F55820" w:rsidRPr="00F55820" w:rsidRDefault="00F55820" w:rsidP="00F55820">
      <w:pPr>
        <w:pStyle w:val="ListParagraph"/>
        <w:numPr>
          <w:ilvl w:val="0"/>
          <w:numId w:val="5"/>
        </w:numPr>
      </w:pPr>
      <w:r w:rsidRPr="00F55820">
        <w:t>A current cleared DHS Working with Children Check will be required</w:t>
      </w:r>
    </w:p>
    <w:p w14:paraId="7A630EFD" w14:textId="77777777" w:rsidR="00F55820" w:rsidRPr="00F55820" w:rsidRDefault="00F55820" w:rsidP="00F55820">
      <w:r w:rsidRPr="00F55820">
        <w:t>The job &amp; person specification will need to be addressed in your application and can be</w:t>
      </w:r>
    </w:p>
    <w:p w14:paraId="12864CEE" w14:textId="7317EDE0" w:rsidR="00F55820" w:rsidRDefault="00F55820" w:rsidP="00F55820">
      <w:r w:rsidRPr="00F55820">
        <w:t>obtained by viewing the J&amp;P on the Gowrie SA website.</w:t>
      </w:r>
      <w:r>
        <w:t xml:space="preserve"> (</w:t>
      </w:r>
      <w:hyperlink r:id="rId7" w:history="1">
        <w:r w:rsidRPr="00F55820">
          <w:rPr>
            <w:rStyle w:val="Hyperlink"/>
          </w:rPr>
          <w:t>Careers | Gowrie SA</w:t>
        </w:r>
      </w:hyperlink>
      <w:r>
        <w:t>)</w:t>
      </w:r>
    </w:p>
    <w:p w14:paraId="2D2A0FCF" w14:textId="77777777" w:rsidR="0012479E" w:rsidRDefault="0012479E" w:rsidP="00F55820"/>
    <w:p w14:paraId="066AC99C" w14:textId="68013CCC" w:rsidR="00F55820" w:rsidRPr="00F55820" w:rsidRDefault="00F55820" w:rsidP="00F55820">
      <w:r w:rsidRPr="00F55820">
        <w:t>The rights, wellbeing and learning of children, families and educators are at the heart of</w:t>
      </w:r>
    </w:p>
    <w:p w14:paraId="49C52C07" w14:textId="77777777" w:rsidR="00F55820" w:rsidRPr="00F55820" w:rsidRDefault="00F55820" w:rsidP="00F55820">
      <w:r w:rsidRPr="00F55820">
        <w:t>our vision for early childhood. Gowrie SA prioritises cultural learning and reconciliation in</w:t>
      </w:r>
    </w:p>
    <w:p w14:paraId="2C36F7E3" w14:textId="77777777" w:rsidR="00F55820" w:rsidRPr="00F55820" w:rsidRDefault="00F55820" w:rsidP="00F55820">
      <w:r w:rsidRPr="00F55820">
        <w:t>our community with the belief that children's voices will shape future generations. As part</w:t>
      </w:r>
    </w:p>
    <w:p w14:paraId="53D09628" w14:textId="77777777" w:rsidR="00F55820" w:rsidRPr="00F55820" w:rsidRDefault="00F55820" w:rsidP="00F55820">
      <w:r w:rsidRPr="00F55820">
        <w:t>of Gowrie SA's Reconciliation Action Plan, we warmly encourage Aboriginal and Torres</w:t>
      </w:r>
    </w:p>
    <w:p w14:paraId="041D5C72" w14:textId="77777777" w:rsidR="00F55820" w:rsidRPr="00F55820" w:rsidRDefault="00F55820" w:rsidP="00F55820">
      <w:r w:rsidRPr="00F55820">
        <w:t>Strait Islander peoples to apply. Applications from Kaurna people will be highly regarded</w:t>
      </w:r>
    </w:p>
    <w:p w14:paraId="757021B5" w14:textId="77777777" w:rsidR="00F55820" w:rsidRDefault="00F55820" w:rsidP="00F55820">
      <w:r w:rsidRPr="00F55820">
        <w:t>and prioritised.</w:t>
      </w:r>
    </w:p>
    <w:p w14:paraId="2C65B287" w14:textId="77777777" w:rsidR="0012479E" w:rsidRDefault="0012479E" w:rsidP="00F55820"/>
    <w:p w14:paraId="1C9BDF37" w14:textId="77777777" w:rsidR="0012479E" w:rsidRPr="00F55820" w:rsidRDefault="0012479E" w:rsidP="00F55820"/>
    <w:p w14:paraId="69CA019B" w14:textId="77777777" w:rsidR="00F55820" w:rsidRPr="00F55820" w:rsidRDefault="00F55820" w:rsidP="00F55820">
      <w:r w:rsidRPr="00F55820">
        <w:lastRenderedPageBreak/>
        <w:t>What's in it for you? Gowrie SA offers above award salaries, a bonus day's leave (birthday</w:t>
      </w:r>
    </w:p>
    <w:p w14:paraId="05AC8409" w14:textId="77777777" w:rsidR="00F55820" w:rsidRPr="00F55820" w:rsidRDefault="00F55820" w:rsidP="00F55820">
      <w:r w:rsidRPr="00F55820">
        <w:t>leave) every year, and all professional learning fully funded by Gowrie SA.</w:t>
      </w:r>
    </w:p>
    <w:p w14:paraId="4651EFE3" w14:textId="77777777" w:rsidR="00F55820" w:rsidRPr="00F55820" w:rsidRDefault="00F55820" w:rsidP="00F55820">
      <w:r w:rsidRPr="00F55820">
        <w:t>Applications which do not meet minimum criteria will not be considered. Only successful</w:t>
      </w:r>
    </w:p>
    <w:p w14:paraId="506CAE28" w14:textId="77777777" w:rsidR="00F55820" w:rsidRPr="00F55820" w:rsidRDefault="00F55820" w:rsidP="00F55820">
      <w:r w:rsidRPr="00F55820">
        <w:t>applicants will be contacted to arrange an interview.</w:t>
      </w:r>
    </w:p>
    <w:p w14:paraId="74621470" w14:textId="77777777" w:rsidR="00F55820" w:rsidRPr="00F55820" w:rsidRDefault="00F55820" w:rsidP="00F55820">
      <w:r w:rsidRPr="00F55820">
        <w:t>To apply, please email your cover letter (addressing the job and person specification),</w:t>
      </w:r>
    </w:p>
    <w:p w14:paraId="62935350" w14:textId="2A002972" w:rsidR="00F55820" w:rsidRDefault="00F55820" w:rsidP="00F55820">
      <w:r w:rsidRPr="00F55820">
        <w:t xml:space="preserve">resume and 2 current work-related referees, to  </w:t>
      </w:r>
      <w:hyperlink r:id="rId8" w:history="1">
        <w:r w:rsidRPr="0012479E">
          <w:rPr>
            <w:rStyle w:val="Hyperlink"/>
          </w:rPr>
          <w:t>recruit@gowriesa.org.au</w:t>
        </w:r>
      </w:hyperlink>
    </w:p>
    <w:p w14:paraId="682B92B2" w14:textId="77777777" w:rsidR="0012479E" w:rsidRPr="00F55820" w:rsidRDefault="0012479E" w:rsidP="00F55820"/>
    <w:p w14:paraId="226A06BA" w14:textId="77777777" w:rsidR="00F55820" w:rsidRPr="00F55820" w:rsidRDefault="00F55820" w:rsidP="00F55820"/>
    <w:sectPr w:rsidR="00F55820" w:rsidRPr="00F558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B6955" w14:textId="77777777" w:rsidR="000B47E1" w:rsidRDefault="000B47E1" w:rsidP="006652F8">
      <w:pPr>
        <w:spacing w:after="0" w:line="240" w:lineRule="auto"/>
      </w:pPr>
      <w:r>
        <w:separator/>
      </w:r>
    </w:p>
  </w:endnote>
  <w:endnote w:type="continuationSeparator" w:id="0">
    <w:p w14:paraId="1658E268" w14:textId="77777777" w:rsidR="000B47E1" w:rsidRDefault="000B47E1" w:rsidP="00665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81A1D" w14:textId="77777777" w:rsidR="000B47E1" w:rsidRDefault="000B47E1" w:rsidP="006652F8">
      <w:pPr>
        <w:spacing w:after="0" w:line="240" w:lineRule="auto"/>
      </w:pPr>
      <w:r>
        <w:separator/>
      </w:r>
    </w:p>
  </w:footnote>
  <w:footnote w:type="continuationSeparator" w:id="0">
    <w:p w14:paraId="461BA227" w14:textId="77777777" w:rsidR="000B47E1" w:rsidRDefault="000B47E1" w:rsidP="006652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9312D"/>
    <w:multiLevelType w:val="hybridMultilevel"/>
    <w:tmpl w:val="80560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475ECA"/>
    <w:multiLevelType w:val="hybridMultilevel"/>
    <w:tmpl w:val="3D646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6B7199"/>
    <w:multiLevelType w:val="hybridMultilevel"/>
    <w:tmpl w:val="C4101E7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6EA31FD3"/>
    <w:multiLevelType w:val="hybridMultilevel"/>
    <w:tmpl w:val="D9F4F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EB24E37"/>
    <w:multiLevelType w:val="hybridMultilevel"/>
    <w:tmpl w:val="3976B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87995551">
    <w:abstractNumId w:val="4"/>
  </w:num>
  <w:num w:numId="2" w16cid:durableId="1469476398">
    <w:abstractNumId w:val="1"/>
  </w:num>
  <w:num w:numId="3" w16cid:durableId="2113695745">
    <w:abstractNumId w:val="0"/>
  </w:num>
  <w:num w:numId="4" w16cid:durableId="1437559220">
    <w:abstractNumId w:val="3"/>
  </w:num>
  <w:num w:numId="5" w16cid:durableId="1670644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928"/>
    <w:rsid w:val="000B47E1"/>
    <w:rsid w:val="0012479E"/>
    <w:rsid w:val="0033521B"/>
    <w:rsid w:val="004E0DAF"/>
    <w:rsid w:val="005D2E2A"/>
    <w:rsid w:val="005E65AD"/>
    <w:rsid w:val="006652F8"/>
    <w:rsid w:val="00916928"/>
    <w:rsid w:val="00D33218"/>
    <w:rsid w:val="00F55820"/>
    <w:rsid w:val="00FA2B89"/>
    <w:rsid w:val="00FB65D9"/>
    <w:rsid w:val="00FC43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704D1"/>
  <w15:chartTrackingRefBased/>
  <w15:docId w15:val="{383831C3-8FA6-4F4A-A383-732C29150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692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1692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1692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1692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1692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169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69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69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69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92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1692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1692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1692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1692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169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69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69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6928"/>
    <w:rPr>
      <w:rFonts w:eastAsiaTheme="majorEastAsia" w:cstheme="majorBidi"/>
      <w:color w:val="272727" w:themeColor="text1" w:themeTint="D8"/>
    </w:rPr>
  </w:style>
  <w:style w:type="paragraph" w:styleId="Title">
    <w:name w:val="Title"/>
    <w:basedOn w:val="Normal"/>
    <w:next w:val="Normal"/>
    <w:link w:val="TitleChar"/>
    <w:uiPriority w:val="10"/>
    <w:qFormat/>
    <w:rsid w:val="009169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9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9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9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6928"/>
    <w:pPr>
      <w:spacing w:before="160"/>
      <w:jc w:val="center"/>
    </w:pPr>
    <w:rPr>
      <w:i/>
      <w:iCs/>
      <w:color w:val="404040" w:themeColor="text1" w:themeTint="BF"/>
    </w:rPr>
  </w:style>
  <w:style w:type="character" w:customStyle="1" w:styleId="QuoteChar">
    <w:name w:val="Quote Char"/>
    <w:basedOn w:val="DefaultParagraphFont"/>
    <w:link w:val="Quote"/>
    <w:uiPriority w:val="29"/>
    <w:rsid w:val="00916928"/>
    <w:rPr>
      <w:i/>
      <w:iCs/>
      <w:color w:val="404040" w:themeColor="text1" w:themeTint="BF"/>
    </w:rPr>
  </w:style>
  <w:style w:type="paragraph" w:styleId="ListParagraph">
    <w:name w:val="List Paragraph"/>
    <w:basedOn w:val="Normal"/>
    <w:uiPriority w:val="34"/>
    <w:qFormat/>
    <w:rsid w:val="00916928"/>
    <w:pPr>
      <w:ind w:left="720"/>
      <w:contextualSpacing/>
    </w:pPr>
  </w:style>
  <w:style w:type="character" w:styleId="IntenseEmphasis">
    <w:name w:val="Intense Emphasis"/>
    <w:basedOn w:val="DefaultParagraphFont"/>
    <w:uiPriority w:val="21"/>
    <w:qFormat/>
    <w:rsid w:val="00916928"/>
    <w:rPr>
      <w:i/>
      <w:iCs/>
      <w:color w:val="2E74B5" w:themeColor="accent1" w:themeShade="BF"/>
    </w:rPr>
  </w:style>
  <w:style w:type="paragraph" w:styleId="IntenseQuote">
    <w:name w:val="Intense Quote"/>
    <w:basedOn w:val="Normal"/>
    <w:next w:val="Normal"/>
    <w:link w:val="IntenseQuoteChar"/>
    <w:uiPriority w:val="30"/>
    <w:qFormat/>
    <w:rsid w:val="0091692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16928"/>
    <w:rPr>
      <w:i/>
      <w:iCs/>
      <w:color w:val="2E74B5" w:themeColor="accent1" w:themeShade="BF"/>
    </w:rPr>
  </w:style>
  <w:style w:type="character" w:styleId="IntenseReference">
    <w:name w:val="Intense Reference"/>
    <w:basedOn w:val="DefaultParagraphFont"/>
    <w:uiPriority w:val="32"/>
    <w:qFormat/>
    <w:rsid w:val="00916928"/>
    <w:rPr>
      <w:b/>
      <w:bCs/>
      <w:smallCaps/>
      <w:color w:val="2E74B5" w:themeColor="accent1" w:themeShade="BF"/>
      <w:spacing w:val="5"/>
    </w:rPr>
  </w:style>
  <w:style w:type="character" w:styleId="Hyperlink">
    <w:name w:val="Hyperlink"/>
    <w:basedOn w:val="DefaultParagraphFont"/>
    <w:uiPriority w:val="99"/>
    <w:unhideWhenUsed/>
    <w:rsid w:val="00F55820"/>
    <w:rPr>
      <w:color w:val="0563C1" w:themeColor="hyperlink"/>
      <w:u w:val="single"/>
    </w:rPr>
  </w:style>
  <w:style w:type="character" w:styleId="UnresolvedMention">
    <w:name w:val="Unresolved Mention"/>
    <w:basedOn w:val="DefaultParagraphFont"/>
    <w:uiPriority w:val="99"/>
    <w:semiHidden/>
    <w:unhideWhenUsed/>
    <w:rsid w:val="00F55820"/>
    <w:rPr>
      <w:color w:val="605E5C"/>
      <w:shd w:val="clear" w:color="auto" w:fill="E1DFDD"/>
    </w:rPr>
  </w:style>
  <w:style w:type="paragraph" w:styleId="Header">
    <w:name w:val="header"/>
    <w:basedOn w:val="Normal"/>
    <w:link w:val="HeaderChar"/>
    <w:uiPriority w:val="99"/>
    <w:unhideWhenUsed/>
    <w:rsid w:val="006652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2F8"/>
  </w:style>
  <w:style w:type="paragraph" w:styleId="Footer">
    <w:name w:val="footer"/>
    <w:basedOn w:val="Normal"/>
    <w:link w:val="FooterChar"/>
    <w:uiPriority w:val="99"/>
    <w:unhideWhenUsed/>
    <w:rsid w:val="006652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ett\AppData\Local\Microsoft\Windows\INetCache\Content.Outlook\FN0R0NUH\recruit@gowriesa.org.au" TargetMode="External"/><Relationship Id="rId3" Type="http://schemas.openxmlformats.org/officeDocument/2006/relationships/settings" Target="settings.xml"/><Relationship Id="rId7" Type="http://schemas.openxmlformats.org/officeDocument/2006/relationships/hyperlink" Target="https://gowriesa.org.au/employment-opportun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Sunadha Patta</dc:creator>
  <cp:keywords/>
  <dc:description/>
  <cp:lastModifiedBy>Janet Temby</cp:lastModifiedBy>
  <cp:revision>2</cp:revision>
  <dcterms:created xsi:type="dcterms:W3CDTF">2025-06-06T00:21:00Z</dcterms:created>
  <dcterms:modified xsi:type="dcterms:W3CDTF">2025-06-06T00:21:00Z</dcterms:modified>
</cp:coreProperties>
</file>