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FC" w:rsidRDefault="00624AF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B6CDD" wp14:editId="317C1973">
                <wp:simplePos x="0" y="0"/>
                <wp:positionH relativeFrom="column">
                  <wp:posOffset>2664592</wp:posOffset>
                </wp:positionH>
                <wp:positionV relativeFrom="paragraph">
                  <wp:posOffset>-10460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AFC" w:rsidRDefault="00624AFC" w:rsidP="00624AFC">
                            <w:pPr>
                              <w:jc w:val="right"/>
                            </w:pPr>
                            <w:r w:rsidRPr="00624AFC">
                              <w:rPr>
                                <w:b/>
                              </w:rPr>
                              <w:t>Gowrie SA</w:t>
                            </w:r>
                            <w:r>
                              <w:br/>
                              <w:t>43 Dew St</w:t>
                            </w:r>
                            <w:r>
                              <w:br/>
                              <w:t>THEBARTON, SA 5031</w:t>
                            </w:r>
                            <w:r>
                              <w:br/>
                              <w:t>PH: 08 8234 5219 FA</w:t>
                            </w:r>
                            <w:r w:rsidR="005C34CB">
                              <w:t>X: 08 8125 6644</w:t>
                            </w:r>
                            <w:r w:rsidR="005C34CB">
                              <w:br/>
                              <w:t>Email: train</w:t>
                            </w:r>
                            <w:r>
                              <w:t>@gowriesa.org.au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AB6C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8pt;margin-top:-.8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HLTiXjhAAAACgEAAA8AAAAAAAAAAAAAAAAAaQQAAGRycy9kb3ducmV2LnhtbFBLBQYAAAAABAAE&#10;APMAAAB3BQAAAAA=&#10;" filled="f" stroked="f">
                <v:textbox style="mso-fit-shape-to-text:t">
                  <w:txbxContent>
                    <w:p w:rsidR="00624AFC" w:rsidRDefault="00624AFC" w:rsidP="00624AFC">
                      <w:pPr>
                        <w:jc w:val="right"/>
                      </w:pPr>
                      <w:r w:rsidRPr="00624AFC">
                        <w:rPr>
                          <w:b/>
                        </w:rPr>
                        <w:t>Gowrie SA</w:t>
                      </w:r>
                      <w:r>
                        <w:br/>
                        <w:t>43 Dew St</w:t>
                      </w:r>
                      <w:r>
                        <w:br/>
                        <w:t>THEBARTON, SA 5031</w:t>
                      </w:r>
                      <w:r>
                        <w:br/>
                        <w:t>PH: 08 8234 5219 FA</w:t>
                      </w:r>
                      <w:r w:rsidR="005C34CB">
                        <w:t>X: 08 8125 6644</w:t>
                      </w:r>
                      <w:r w:rsidR="005C34CB">
                        <w:br/>
                        <w:t>Email: train</w:t>
                      </w:r>
                      <w:r>
                        <w:t>@gowriesa.org.au</w:t>
                      </w:r>
                    </w:p>
                  </w:txbxContent>
                </v:textbox>
              </v:shape>
            </w:pict>
          </mc:Fallback>
        </mc:AlternateContent>
      </w:r>
      <w:r w:rsidRPr="00A66CAA">
        <w:rPr>
          <w:noProof/>
          <w:sz w:val="21"/>
          <w:szCs w:val="21"/>
          <w:lang w:eastAsia="en-AU"/>
        </w:rPr>
        <w:drawing>
          <wp:anchor distT="0" distB="0" distL="0" distR="0" simplePos="0" relativeHeight="251659264" behindDoc="1" locked="0" layoutInCell="1" allowOverlap="1" wp14:anchorId="00E92F57" wp14:editId="0CC9D8ED">
            <wp:simplePos x="0" y="0"/>
            <wp:positionH relativeFrom="page">
              <wp:posOffset>455930</wp:posOffset>
            </wp:positionH>
            <wp:positionV relativeFrom="paragraph">
              <wp:posOffset>-3175</wp:posOffset>
            </wp:positionV>
            <wp:extent cx="1352550" cy="574040"/>
            <wp:effectExtent l="0" t="0" r="0" b="0"/>
            <wp:wrapTight wrapText="bothSides">
              <wp:wrapPolygon edited="0">
                <wp:start x="0" y="0"/>
                <wp:lineTo x="0" y="20788"/>
                <wp:lineTo x="21296" y="20788"/>
                <wp:lineTo x="21296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24AFC" w:rsidRDefault="00624AFC"/>
    <w:p w:rsidR="00624AFC" w:rsidRDefault="00624AFC"/>
    <w:p w:rsidR="00624AFC" w:rsidRDefault="00624AFC"/>
    <w:p w:rsidR="00624AFC" w:rsidRPr="00A66CAA" w:rsidRDefault="00624AFC" w:rsidP="008D0D60">
      <w:pPr>
        <w:ind w:left="-142" w:right="-166"/>
        <w:jc w:val="center"/>
        <w:rPr>
          <w:b/>
          <w:sz w:val="21"/>
          <w:szCs w:val="21"/>
        </w:rPr>
      </w:pPr>
      <w:r w:rsidRPr="00CA2D09">
        <w:rPr>
          <w:b/>
          <w:sz w:val="32"/>
          <w:szCs w:val="21"/>
        </w:rPr>
        <w:t>PROFESSIONAL</w:t>
      </w:r>
      <w:r w:rsidR="005C34CB">
        <w:rPr>
          <w:b/>
          <w:sz w:val="32"/>
          <w:szCs w:val="21"/>
        </w:rPr>
        <w:t xml:space="preserve"> LEARNING </w:t>
      </w:r>
      <w:r w:rsidR="00AB6EE4">
        <w:rPr>
          <w:b/>
          <w:sz w:val="32"/>
          <w:szCs w:val="21"/>
        </w:rPr>
        <w:t>C</w:t>
      </w:r>
      <w:r w:rsidR="006B2E18">
        <w:rPr>
          <w:b/>
          <w:sz w:val="32"/>
          <w:szCs w:val="21"/>
        </w:rPr>
        <w:t>ASUAL</w:t>
      </w:r>
      <w:r w:rsidR="00AB6EE4">
        <w:rPr>
          <w:b/>
          <w:sz w:val="32"/>
          <w:szCs w:val="21"/>
        </w:rPr>
        <w:t xml:space="preserve"> </w:t>
      </w:r>
      <w:r w:rsidR="005C34CB">
        <w:rPr>
          <w:b/>
          <w:sz w:val="32"/>
          <w:szCs w:val="21"/>
        </w:rPr>
        <w:t>FACILITATOR</w:t>
      </w:r>
    </w:p>
    <w:p w:rsidR="00624AFC" w:rsidRPr="00624AFC" w:rsidRDefault="00624AFC" w:rsidP="008D0D60">
      <w:pPr>
        <w:spacing w:before="120" w:after="120"/>
        <w:ind w:left="-142" w:right="-166"/>
        <w:contextualSpacing/>
        <w:jc w:val="center"/>
        <w:rPr>
          <w:b/>
          <w:sz w:val="21"/>
          <w:szCs w:val="21"/>
          <w:u w:val="single"/>
        </w:rPr>
      </w:pPr>
      <w:r w:rsidRPr="00624AFC">
        <w:rPr>
          <w:b/>
          <w:sz w:val="21"/>
          <w:szCs w:val="21"/>
          <w:u w:val="single"/>
        </w:rPr>
        <w:t>Vision Statement</w:t>
      </w:r>
    </w:p>
    <w:p w:rsidR="00624AFC" w:rsidRPr="00A66CAA" w:rsidRDefault="00624AFC" w:rsidP="008D0D60">
      <w:pPr>
        <w:spacing w:before="120" w:after="120"/>
        <w:ind w:left="-142" w:right="-166"/>
        <w:contextualSpacing/>
        <w:jc w:val="center"/>
        <w:rPr>
          <w:sz w:val="21"/>
          <w:szCs w:val="21"/>
        </w:rPr>
      </w:pPr>
      <w:r w:rsidRPr="00A66CAA">
        <w:rPr>
          <w:sz w:val="21"/>
          <w:szCs w:val="21"/>
        </w:rPr>
        <w:t>‘Leading learning and wellbeing practices for children, families and educators in South Australia through co-designed and future oriented programs.‘</w:t>
      </w:r>
    </w:p>
    <w:p w:rsidR="00624AFC" w:rsidRPr="00A66CAA" w:rsidRDefault="00624AFC" w:rsidP="005C34CB">
      <w:pPr>
        <w:pStyle w:val="BodyText"/>
        <w:spacing w:before="120" w:after="120"/>
        <w:ind w:right="254"/>
        <w:contextualSpacing/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A70ADB">
              <w:rPr>
                <w:b/>
                <w:sz w:val="21"/>
                <w:szCs w:val="21"/>
              </w:rPr>
              <w:t xml:space="preserve">Summary of the </w:t>
            </w:r>
            <w:r>
              <w:rPr>
                <w:b/>
                <w:sz w:val="21"/>
                <w:szCs w:val="21"/>
              </w:rPr>
              <w:t>P</w:t>
            </w:r>
            <w:r w:rsidRPr="00A70ADB">
              <w:rPr>
                <w:b/>
                <w:sz w:val="21"/>
                <w:szCs w:val="21"/>
              </w:rPr>
              <w:t>osition and its Responsibilities</w:t>
            </w:r>
          </w:p>
        </w:tc>
      </w:tr>
      <w:tr w:rsidR="00624AFC" w:rsidTr="00B558B0">
        <w:trPr>
          <w:trHeight w:val="1191"/>
        </w:trPr>
        <w:tc>
          <w:tcPr>
            <w:tcW w:w="10682" w:type="dxa"/>
            <w:vAlign w:val="center"/>
          </w:tcPr>
          <w:p w:rsidR="00624AFC" w:rsidRDefault="005C34CB" w:rsidP="00AB6EE4">
            <w:pPr>
              <w:jc w:val="both"/>
            </w:pPr>
            <w:r>
              <w:rPr>
                <w:sz w:val="21"/>
                <w:szCs w:val="21"/>
              </w:rPr>
              <w:t xml:space="preserve">The Professional Learning </w:t>
            </w:r>
            <w:r w:rsidR="00AB6EE4">
              <w:rPr>
                <w:sz w:val="21"/>
                <w:szCs w:val="21"/>
              </w:rPr>
              <w:t xml:space="preserve">Casual </w:t>
            </w:r>
            <w:r>
              <w:rPr>
                <w:sz w:val="21"/>
                <w:szCs w:val="21"/>
              </w:rPr>
              <w:t>Facilitator is employed by Lady Gowrie Child Centre Incorporated</w:t>
            </w:r>
            <w:r w:rsidR="00AB6EE4">
              <w:rPr>
                <w:sz w:val="21"/>
                <w:szCs w:val="21"/>
              </w:rPr>
              <w:t xml:space="preserve"> (Gowrie SA)</w:t>
            </w:r>
            <w:r>
              <w:rPr>
                <w:sz w:val="21"/>
                <w:szCs w:val="21"/>
              </w:rPr>
              <w:t xml:space="preserve"> and accountable to the Program Leader of the Gowrie</w:t>
            </w:r>
            <w:r w:rsidR="00AB6EE4">
              <w:rPr>
                <w:sz w:val="21"/>
                <w:szCs w:val="21"/>
              </w:rPr>
              <w:t xml:space="preserve"> SA</w:t>
            </w:r>
            <w:r>
              <w:rPr>
                <w:sz w:val="21"/>
                <w:szCs w:val="21"/>
              </w:rPr>
              <w:t xml:space="preserve"> </w:t>
            </w:r>
            <w:r w:rsidR="003A0C87">
              <w:rPr>
                <w:sz w:val="21"/>
                <w:szCs w:val="21"/>
              </w:rPr>
              <w:t>Professional Learning Program</w:t>
            </w:r>
            <w:r w:rsidR="00EE19D9">
              <w:rPr>
                <w:sz w:val="21"/>
                <w:szCs w:val="21"/>
              </w:rPr>
              <w:t xml:space="preserve">. The role involves </w:t>
            </w:r>
            <w:r w:rsidR="00AB6EE4">
              <w:rPr>
                <w:sz w:val="21"/>
                <w:szCs w:val="21"/>
              </w:rPr>
              <w:t xml:space="preserve">delivering professional development sessions </w:t>
            </w:r>
            <w:r w:rsidR="00EE19D9">
              <w:rPr>
                <w:sz w:val="21"/>
                <w:szCs w:val="21"/>
              </w:rPr>
              <w:t>within the long day care, OSHC, school and FDC sectors</w:t>
            </w:r>
            <w:r w:rsidR="006B2E18">
              <w:rPr>
                <w:sz w:val="21"/>
                <w:szCs w:val="21"/>
              </w:rPr>
              <w:t>.</w:t>
            </w:r>
          </w:p>
        </w:tc>
      </w:tr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A70ADB">
              <w:rPr>
                <w:b/>
                <w:sz w:val="21"/>
                <w:szCs w:val="21"/>
              </w:rPr>
              <w:t>Agreement, Award and Conditions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A322BF">
            <w:pPr>
              <w:pStyle w:val="TableParagraph"/>
              <w:numPr>
                <w:ilvl w:val="0"/>
                <w:numId w:val="2"/>
              </w:numPr>
              <w:spacing w:before="120" w:after="120"/>
              <w:ind w:right="-24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Out of hours work and travel will be required including evenings and weekends for the facilitation of professional learning sessions</w:t>
            </w:r>
          </w:p>
          <w:p w:rsidR="005C34CB" w:rsidRPr="005C34CB" w:rsidRDefault="00624AFC" w:rsidP="00807CCA">
            <w:pPr>
              <w:pStyle w:val="TableParagraph"/>
              <w:numPr>
                <w:ilvl w:val="0"/>
                <w:numId w:val="2"/>
              </w:numPr>
              <w:spacing w:before="120" w:after="120"/>
              <w:ind w:right="-24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>Attendance at other rel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evant meetings </w:t>
            </w:r>
            <w:r w:rsidR="00807CCA">
              <w:rPr>
                <w:rFonts w:asciiTheme="minorHAnsi" w:hAnsiTheme="minorHAnsi"/>
                <w:sz w:val="21"/>
                <w:szCs w:val="21"/>
              </w:rPr>
              <w:t>may be a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requirement</w:t>
            </w:r>
          </w:p>
        </w:tc>
      </w:tr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A70ADB">
              <w:rPr>
                <w:b/>
                <w:sz w:val="21"/>
                <w:szCs w:val="21"/>
              </w:rPr>
              <w:t>Educational Qualifications/Experience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5C34C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r w:rsidRPr="005C34CB">
              <w:rPr>
                <w:rFonts w:cstheme="minorHAnsi"/>
                <w:sz w:val="21"/>
                <w:szCs w:val="21"/>
              </w:rPr>
              <w:t xml:space="preserve">Experience in delivery of professional learning programs </w:t>
            </w:r>
          </w:p>
          <w:p w:rsidR="005C34CB" w:rsidRPr="005C34CB" w:rsidRDefault="005C34CB" w:rsidP="005C34C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5C34CB">
              <w:rPr>
                <w:rFonts w:cstheme="minorHAnsi"/>
                <w:sz w:val="21"/>
                <w:szCs w:val="21"/>
              </w:rPr>
              <w:t xml:space="preserve">Experience working within the children’s services sector </w:t>
            </w:r>
          </w:p>
          <w:p w:rsidR="005C34CB" w:rsidRPr="005C34CB" w:rsidRDefault="005C34CB" w:rsidP="005C34C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5C34CB">
              <w:rPr>
                <w:rFonts w:cstheme="minorHAnsi"/>
                <w:sz w:val="21"/>
                <w:szCs w:val="21"/>
              </w:rPr>
              <w:t xml:space="preserve">Currency in working with children and families </w:t>
            </w:r>
          </w:p>
          <w:p w:rsidR="00624AFC" w:rsidRPr="005C34CB" w:rsidRDefault="005C34CB" w:rsidP="005C34CB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5C34CB">
              <w:rPr>
                <w:rFonts w:cstheme="minorHAnsi"/>
                <w:sz w:val="21"/>
                <w:szCs w:val="21"/>
              </w:rPr>
              <w:t>Currency in theoretical knowledge, research and current trends in education and care</w:t>
            </w:r>
          </w:p>
        </w:tc>
      </w:tr>
      <w:tr w:rsidR="00807CCA" w:rsidTr="006B2E18">
        <w:tc>
          <w:tcPr>
            <w:tcW w:w="10682" w:type="dxa"/>
            <w:shd w:val="clear" w:color="auto" w:fill="BFBFBF" w:themeFill="background1" w:themeFillShade="BF"/>
          </w:tcPr>
          <w:p w:rsidR="00807CCA" w:rsidRDefault="00807CCA" w:rsidP="006B2E18">
            <w:pPr>
              <w:rPr>
                <w:b/>
                <w:sz w:val="21"/>
                <w:szCs w:val="21"/>
              </w:rPr>
            </w:pPr>
            <w:r w:rsidRPr="006B2E18">
              <w:rPr>
                <w:b/>
                <w:sz w:val="21"/>
                <w:szCs w:val="21"/>
              </w:rPr>
              <w:t xml:space="preserve">Desirable </w:t>
            </w:r>
            <w:r w:rsidRPr="00A70ADB">
              <w:rPr>
                <w:b/>
                <w:sz w:val="21"/>
                <w:szCs w:val="21"/>
              </w:rPr>
              <w:t>Educational Qualifications/Experience</w:t>
            </w:r>
          </w:p>
          <w:p w:rsidR="00807CCA" w:rsidRPr="006B2E18" w:rsidRDefault="00807CCA" w:rsidP="006B2E18">
            <w:pPr>
              <w:rPr>
                <w:sz w:val="21"/>
                <w:szCs w:val="21"/>
              </w:rPr>
            </w:pPr>
          </w:p>
        </w:tc>
      </w:tr>
      <w:tr w:rsidR="00807CCA" w:rsidTr="006B2E18">
        <w:tc>
          <w:tcPr>
            <w:tcW w:w="10682" w:type="dxa"/>
            <w:shd w:val="clear" w:color="auto" w:fill="auto"/>
          </w:tcPr>
          <w:p w:rsidR="00807CCA" w:rsidRDefault="00807CCA" w:rsidP="00807CC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1"/>
                <w:szCs w:val="21"/>
              </w:rPr>
            </w:pPr>
            <w:r w:rsidRPr="001968C8">
              <w:rPr>
                <w:sz w:val="21"/>
                <w:szCs w:val="21"/>
              </w:rPr>
              <w:t xml:space="preserve">TAE, or </w:t>
            </w:r>
            <w:r>
              <w:rPr>
                <w:sz w:val="21"/>
                <w:szCs w:val="21"/>
              </w:rPr>
              <w:t xml:space="preserve">current </w:t>
            </w:r>
            <w:r w:rsidRPr="001968C8">
              <w:rPr>
                <w:sz w:val="21"/>
                <w:szCs w:val="21"/>
              </w:rPr>
              <w:t xml:space="preserve">Certificate IV – Workplace Training and Assessment </w:t>
            </w:r>
          </w:p>
          <w:p w:rsidR="00807CCA" w:rsidRPr="005C34CB" w:rsidRDefault="00807CCA" w:rsidP="00807CCA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cstheme="minorHAnsi"/>
                <w:sz w:val="21"/>
                <w:szCs w:val="21"/>
              </w:rPr>
            </w:pPr>
            <w:r w:rsidRPr="005C34CB">
              <w:rPr>
                <w:sz w:val="21"/>
                <w:szCs w:val="21"/>
              </w:rPr>
              <w:t xml:space="preserve">A minimum 4 year Early Childhood </w:t>
            </w:r>
            <w:r>
              <w:rPr>
                <w:sz w:val="21"/>
                <w:szCs w:val="21"/>
              </w:rPr>
              <w:t xml:space="preserve">degree </w:t>
            </w:r>
            <w:r w:rsidRPr="005C34CB">
              <w:rPr>
                <w:sz w:val="21"/>
                <w:szCs w:val="21"/>
              </w:rPr>
              <w:t xml:space="preserve">qualification or equivalent </w:t>
            </w:r>
          </w:p>
          <w:p w:rsidR="00807CCA" w:rsidRPr="00807CCA" w:rsidRDefault="00807CCA" w:rsidP="00807CCA">
            <w:pPr>
              <w:rPr>
                <w:b/>
                <w:sz w:val="21"/>
                <w:szCs w:val="21"/>
              </w:rPr>
            </w:pPr>
          </w:p>
        </w:tc>
      </w:tr>
    </w:tbl>
    <w:p w:rsidR="00624AFC" w:rsidRDefault="00624AFC" w:rsidP="004F6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A70ADB">
              <w:rPr>
                <w:b/>
                <w:sz w:val="21"/>
                <w:szCs w:val="21"/>
              </w:rPr>
              <w:t>Statement of Key Responsibilities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  <w:p w:rsidR="005C34CB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This position requires a highly reflective practitioner who has the ability to facilitate professional dialogue in individuals and groups for the purpose of </w:t>
            </w:r>
            <w:r w:rsidR="00EE19D9">
              <w:rPr>
                <w:rFonts w:cstheme="minorHAnsi"/>
                <w:sz w:val="21"/>
                <w:szCs w:val="21"/>
              </w:rPr>
              <w:t xml:space="preserve">increasing educator and leader capacity to </w:t>
            </w:r>
            <w:r w:rsidR="00AB6EE4">
              <w:rPr>
                <w:rFonts w:cstheme="minorHAnsi"/>
                <w:sz w:val="21"/>
                <w:szCs w:val="21"/>
              </w:rPr>
              <w:t xml:space="preserve">build and </w:t>
            </w:r>
            <w:r>
              <w:rPr>
                <w:rFonts w:cstheme="minorHAnsi"/>
                <w:sz w:val="21"/>
                <w:szCs w:val="21"/>
              </w:rPr>
              <w:t>extend high quality programs and practice in children’s services.</w:t>
            </w:r>
          </w:p>
          <w:p w:rsidR="005C34CB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  <w:p w:rsidR="005C34CB" w:rsidRPr="00036F1C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D</w:t>
            </w:r>
            <w:r w:rsidRPr="00036F1C">
              <w:rPr>
                <w:rFonts w:cstheme="minorHAnsi"/>
                <w:sz w:val="21"/>
                <w:szCs w:val="21"/>
              </w:rPr>
              <w:t xml:space="preserve">elivery of </w:t>
            </w:r>
            <w:r w:rsidRPr="00036F1C">
              <w:rPr>
                <w:rFonts w:cstheme="minorHAnsi"/>
                <w:b/>
                <w:sz w:val="21"/>
                <w:szCs w:val="21"/>
              </w:rPr>
              <w:t xml:space="preserve">high quality professional learning, assessment and support </w:t>
            </w:r>
            <w:r w:rsidRPr="00036F1C">
              <w:rPr>
                <w:rFonts w:cstheme="minorHAnsi"/>
                <w:sz w:val="21"/>
                <w:szCs w:val="21"/>
              </w:rPr>
              <w:t>in metropolitan and rural locations by:</w:t>
            </w:r>
          </w:p>
          <w:p w:rsidR="005C34CB" w:rsidRPr="00036F1C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Actively advocating for the value of ongoing professional learning through p</w:t>
            </w:r>
            <w:r w:rsidRPr="00036F1C">
              <w:rPr>
                <w:rFonts w:cstheme="minorHAnsi"/>
                <w:sz w:val="21"/>
                <w:szCs w:val="21"/>
              </w:rPr>
              <w:t>romoting</w:t>
            </w:r>
            <w:r>
              <w:rPr>
                <w:rFonts w:cstheme="minorHAnsi"/>
                <w:sz w:val="21"/>
                <w:szCs w:val="21"/>
              </w:rPr>
              <w:t xml:space="preserve"> and marketing</w:t>
            </w:r>
            <w:r w:rsidRPr="00036F1C">
              <w:rPr>
                <w:rFonts w:cstheme="minorHAnsi"/>
                <w:sz w:val="21"/>
                <w:szCs w:val="21"/>
              </w:rPr>
              <w:t xml:space="preserve"> Gowrie SA services</w:t>
            </w:r>
            <w:r>
              <w:rPr>
                <w:rFonts w:cstheme="minorHAnsi"/>
                <w:sz w:val="21"/>
                <w:szCs w:val="21"/>
              </w:rPr>
              <w:t xml:space="preserve"> to </w:t>
            </w:r>
            <w:r w:rsidR="00EE19D9">
              <w:rPr>
                <w:rFonts w:cstheme="minorHAnsi"/>
                <w:sz w:val="21"/>
                <w:szCs w:val="21"/>
              </w:rPr>
              <w:t>relevant sectors and services</w:t>
            </w: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Providing consultancy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036F1C">
              <w:rPr>
                <w:rFonts w:cstheme="minorHAnsi"/>
                <w:sz w:val="21"/>
                <w:szCs w:val="21"/>
              </w:rPr>
              <w:t xml:space="preserve"> mentoring </w:t>
            </w:r>
            <w:r>
              <w:rPr>
                <w:rFonts w:cstheme="minorHAnsi"/>
                <w:sz w:val="21"/>
                <w:szCs w:val="21"/>
              </w:rPr>
              <w:t xml:space="preserve">and </w:t>
            </w:r>
            <w:r w:rsidRPr="00036F1C">
              <w:rPr>
                <w:rFonts w:cstheme="minorHAnsi"/>
                <w:sz w:val="21"/>
                <w:szCs w:val="21"/>
              </w:rPr>
              <w:t>support to child care, OSHC</w:t>
            </w:r>
            <w:r>
              <w:rPr>
                <w:rFonts w:cstheme="minorHAnsi"/>
                <w:sz w:val="21"/>
                <w:szCs w:val="21"/>
              </w:rPr>
              <w:t>, preschool, early years of school staff,</w:t>
            </w:r>
            <w:r w:rsidRPr="00036F1C">
              <w:rPr>
                <w:rFonts w:cstheme="minorHAnsi"/>
                <w:sz w:val="21"/>
                <w:szCs w:val="21"/>
              </w:rPr>
              <w:t xml:space="preserve"> and family day care either on-site or from Gowrie SA to support quality practice</w:t>
            </w:r>
          </w:p>
          <w:p w:rsidR="005C34CB" w:rsidRPr="006E215F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6E215F">
              <w:rPr>
                <w:rFonts w:cstheme="minorHAnsi"/>
                <w:sz w:val="21"/>
                <w:szCs w:val="21"/>
              </w:rPr>
              <w:t>Undertaking analysis of professional learning</w:t>
            </w:r>
            <w:r w:rsidR="00EE19D9">
              <w:rPr>
                <w:rFonts w:cstheme="minorHAnsi"/>
                <w:sz w:val="21"/>
                <w:szCs w:val="21"/>
              </w:rPr>
              <w:t xml:space="preserve"> and </w:t>
            </w:r>
            <w:r w:rsidRPr="006E215F">
              <w:rPr>
                <w:rFonts w:cstheme="minorHAnsi"/>
                <w:sz w:val="21"/>
                <w:szCs w:val="21"/>
              </w:rPr>
              <w:t xml:space="preserve">support needs as required </w:t>
            </w: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Working collaboratively with Gowrie</w:t>
            </w:r>
            <w:r w:rsidR="00AB6EE4">
              <w:rPr>
                <w:rFonts w:cstheme="minorHAnsi"/>
                <w:sz w:val="21"/>
                <w:szCs w:val="21"/>
              </w:rPr>
              <w:t xml:space="preserve"> SA</w:t>
            </w:r>
            <w:r>
              <w:rPr>
                <w:rFonts w:cstheme="minorHAnsi"/>
                <w:sz w:val="21"/>
                <w:szCs w:val="21"/>
              </w:rPr>
              <w:t xml:space="preserve"> team members to plan and coordinate</w:t>
            </w:r>
            <w:r w:rsidRPr="00036F1C">
              <w:rPr>
                <w:rFonts w:cstheme="minorHAnsi"/>
                <w:sz w:val="21"/>
                <w:szCs w:val="21"/>
              </w:rPr>
              <w:t xml:space="preserve"> </w:t>
            </w:r>
            <w:r>
              <w:rPr>
                <w:rFonts w:cstheme="minorHAnsi"/>
                <w:sz w:val="21"/>
                <w:szCs w:val="21"/>
              </w:rPr>
              <w:t xml:space="preserve">a dynamic and efficient </w:t>
            </w:r>
            <w:r w:rsidRPr="00036F1C">
              <w:rPr>
                <w:rFonts w:cstheme="minorHAnsi"/>
                <w:sz w:val="21"/>
                <w:szCs w:val="21"/>
              </w:rPr>
              <w:t xml:space="preserve">professional learning </w:t>
            </w:r>
            <w:r>
              <w:rPr>
                <w:rFonts w:cstheme="minorHAnsi"/>
                <w:sz w:val="21"/>
                <w:szCs w:val="21"/>
              </w:rPr>
              <w:t>service</w:t>
            </w: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 xml:space="preserve">Evaluating </w:t>
            </w:r>
            <w:r>
              <w:rPr>
                <w:rFonts w:cstheme="minorHAnsi"/>
                <w:sz w:val="21"/>
                <w:szCs w:val="21"/>
              </w:rPr>
              <w:t xml:space="preserve">the effectiveness of Gowrie professional learning </w:t>
            </w:r>
            <w:r w:rsidRPr="00036F1C">
              <w:rPr>
                <w:rFonts w:cstheme="minorHAnsi"/>
                <w:sz w:val="21"/>
                <w:szCs w:val="21"/>
              </w:rPr>
              <w:t xml:space="preserve"> on an ongoing basis</w:t>
            </w:r>
            <w:r w:rsidR="00AB6EE4">
              <w:rPr>
                <w:rFonts w:cstheme="minorHAnsi"/>
                <w:sz w:val="21"/>
                <w:szCs w:val="21"/>
              </w:rPr>
              <w:t xml:space="preserve"> as required</w:t>
            </w: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Maintaining required records and systems</w:t>
            </w:r>
          </w:p>
          <w:p w:rsidR="005C34CB" w:rsidRPr="00036F1C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Providing support</w:t>
            </w:r>
            <w:r w:rsidR="000D1CF6">
              <w:rPr>
                <w:rFonts w:cstheme="minorHAnsi"/>
                <w:sz w:val="21"/>
                <w:szCs w:val="21"/>
              </w:rPr>
              <w:t xml:space="preserve"> and follow up</w:t>
            </w:r>
            <w:r w:rsidRPr="00036F1C">
              <w:rPr>
                <w:rFonts w:cstheme="minorHAnsi"/>
                <w:sz w:val="21"/>
                <w:szCs w:val="21"/>
              </w:rPr>
              <w:t xml:space="preserve"> to participants as required</w:t>
            </w:r>
          </w:p>
          <w:p w:rsidR="005C34CB" w:rsidRDefault="005C34CB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Ensuring appropriateness</w:t>
            </w:r>
            <w:r w:rsidR="00EE19D9">
              <w:rPr>
                <w:rFonts w:cstheme="minorHAnsi"/>
                <w:sz w:val="21"/>
                <w:szCs w:val="21"/>
              </w:rPr>
              <w:t xml:space="preserve"> of preparation, including timeliness, organisation and use of suitable</w:t>
            </w:r>
            <w:r w:rsidRPr="00036F1C">
              <w:rPr>
                <w:rFonts w:cstheme="minorHAnsi"/>
                <w:sz w:val="21"/>
                <w:szCs w:val="21"/>
              </w:rPr>
              <w:t xml:space="preserve"> venues, materials</w:t>
            </w:r>
            <w:r w:rsidR="00EE19D9">
              <w:rPr>
                <w:rFonts w:cstheme="minorHAnsi"/>
                <w:sz w:val="21"/>
                <w:szCs w:val="21"/>
              </w:rPr>
              <w:t>, ICT,</w:t>
            </w:r>
            <w:r w:rsidRPr="00036F1C">
              <w:rPr>
                <w:rFonts w:cstheme="minorHAnsi"/>
                <w:sz w:val="21"/>
                <w:szCs w:val="21"/>
              </w:rPr>
              <w:t xml:space="preserve"> and resources</w:t>
            </w:r>
          </w:p>
          <w:p w:rsidR="000D1CF6" w:rsidRPr="00036F1C" w:rsidRDefault="000D1CF6" w:rsidP="005C34CB">
            <w:pPr>
              <w:numPr>
                <w:ilvl w:val="0"/>
                <w:numId w:val="13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Protecting the intellectual property of Gowrie SA by only using the supplied password protected USBs. </w:t>
            </w:r>
          </w:p>
          <w:p w:rsidR="005C34CB" w:rsidRPr="00036F1C" w:rsidRDefault="005C34CB" w:rsidP="005C34CB">
            <w:pPr>
              <w:spacing w:before="120" w:after="120"/>
              <w:contextualSpacing/>
              <w:jc w:val="both"/>
              <w:rPr>
                <w:sz w:val="21"/>
                <w:szCs w:val="21"/>
              </w:rPr>
            </w:pPr>
          </w:p>
          <w:p w:rsidR="005C34CB" w:rsidRPr="00036F1C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</w:p>
          <w:p w:rsidR="005C34CB" w:rsidRPr="00036F1C" w:rsidRDefault="005C34CB" w:rsidP="005C34CB">
            <w:p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 xml:space="preserve">Contribute to the </w:t>
            </w:r>
            <w:r w:rsidRPr="00036F1C">
              <w:rPr>
                <w:rFonts w:cstheme="minorHAnsi"/>
                <w:b/>
                <w:sz w:val="21"/>
                <w:szCs w:val="21"/>
              </w:rPr>
              <w:t>high quality and professional operations</w:t>
            </w:r>
            <w:r w:rsidRPr="00036F1C">
              <w:rPr>
                <w:rFonts w:cstheme="minorHAnsi"/>
                <w:sz w:val="21"/>
                <w:szCs w:val="21"/>
              </w:rPr>
              <w:t xml:space="preserve"> of Gowrie </w:t>
            </w:r>
            <w:r>
              <w:rPr>
                <w:rFonts w:cstheme="minorHAnsi"/>
                <w:sz w:val="21"/>
                <w:szCs w:val="21"/>
              </w:rPr>
              <w:t>Professional Learning</w:t>
            </w:r>
            <w:r w:rsidRPr="00036F1C">
              <w:rPr>
                <w:rFonts w:cstheme="minorHAnsi"/>
                <w:sz w:val="21"/>
                <w:szCs w:val="21"/>
              </w:rPr>
              <w:t xml:space="preserve"> by</w:t>
            </w:r>
            <w:r>
              <w:rPr>
                <w:rFonts w:cstheme="minorHAnsi"/>
                <w:sz w:val="21"/>
                <w:szCs w:val="21"/>
              </w:rPr>
              <w:t>:</w:t>
            </w:r>
          </w:p>
          <w:p w:rsidR="005C34CB" w:rsidRPr="00036F1C" w:rsidRDefault="005C34CB" w:rsidP="005C34CB">
            <w:pPr>
              <w:numPr>
                <w:ilvl w:val="0"/>
                <w:numId w:val="15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Maintaining high quality standards in every aspect of work</w:t>
            </w:r>
          </w:p>
          <w:p w:rsidR="005C34CB" w:rsidRDefault="005C34CB" w:rsidP="005C34CB">
            <w:pPr>
              <w:numPr>
                <w:ilvl w:val="0"/>
                <w:numId w:val="14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 xml:space="preserve">Reviewing outcomes, records and evaluation on an ongoing basis </w:t>
            </w:r>
          </w:p>
          <w:p w:rsidR="005C34CB" w:rsidRPr="00036F1C" w:rsidRDefault="005C34CB" w:rsidP="005C34CB">
            <w:pPr>
              <w:numPr>
                <w:ilvl w:val="0"/>
                <w:numId w:val="14"/>
              </w:numPr>
              <w:tabs>
                <w:tab w:val="left" w:pos="4410"/>
              </w:tabs>
              <w:spacing w:before="120" w:after="120"/>
              <w:contextualSpacing/>
              <w:jc w:val="both"/>
              <w:rPr>
                <w:rFonts w:cstheme="minorHAnsi"/>
                <w:sz w:val="21"/>
                <w:szCs w:val="21"/>
              </w:rPr>
            </w:pPr>
            <w:r w:rsidRPr="00036F1C">
              <w:rPr>
                <w:rFonts w:cstheme="minorHAnsi"/>
                <w:sz w:val="21"/>
                <w:szCs w:val="21"/>
              </w:rPr>
              <w:t>Develop</w:t>
            </w:r>
            <w:r>
              <w:rPr>
                <w:rFonts w:cstheme="minorHAnsi"/>
                <w:sz w:val="21"/>
                <w:szCs w:val="21"/>
              </w:rPr>
              <w:t xml:space="preserve"> and contribute to a</w:t>
            </w:r>
            <w:r w:rsidRPr="00036F1C">
              <w:rPr>
                <w:rFonts w:cstheme="minorHAnsi"/>
                <w:sz w:val="21"/>
                <w:szCs w:val="21"/>
              </w:rPr>
              <w:t xml:space="preserve"> positive workplace culture</w:t>
            </w:r>
          </w:p>
          <w:p w:rsidR="00624AFC" w:rsidRDefault="00624AFC" w:rsidP="00624AFC">
            <w:pPr>
              <w:jc w:val="center"/>
            </w:pPr>
          </w:p>
        </w:tc>
      </w:tr>
    </w:tbl>
    <w:p w:rsidR="00624AFC" w:rsidRDefault="00624AFC" w:rsidP="004F6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426FEF">
              <w:rPr>
                <w:b/>
                <w:sz w:val="21"/>
                <w:szCs w:val="21"/>
              </w:rPr>
              <w:t>Person Abilities/Aptitudes/Skills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Ability to communicate e</w:t>
            </w:r>
            <w:r w:rsidRPr="00BA79DE">
              <w:rPr>
                <w:sz w:val="21"/>
                <w:szCs w:val="21"/>
              </w:rPr>
              <w:t>ffective</w:t>
            </w:r>
            <w:r>
              <w:rPr>
                <w:sz w:val="21"/>
                <w:szCs w:val="21"/>
              </w:rPr>
              <w:t>ly verbally and in writing with a wide range of people to achieve required outcomes</w:t>
            </w:r>
          </w:p>
          <w:p w:rsidR="005C34CB" w:rsidRPr="00BA79DE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Ability to facilitate discussion, encourage participants to think critically about their practice and work with participants to identify positives and be motivated to improve practice 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BA79DE">
              <w:rPr>
                <w:sz w:val="21"/>
                <w:szCs w:val="21"/>
              </w:rPr>
              <w:t>A</w:t>
            </w:r>
            <w:r>
              <w:rPr>
                <w:sz w:val="21"/>
                <w:szCs w:val="21"/>
              </w:rPr>
              <w:t xml:space="preserve">bility to work autonomously </w:t>
            </w:r>
            <w:r w:rsidRPr="00BA79DE">
              <w:rPr>
                <w:sz w:val="21"/>
                <w:szCs w:val="21"/>
              </w:rPr>
              <w:t>demonstrat</w:t>
            </w:r>
            <w:r>
              <w:rPr>
                <w:sz w:val="21"/>
                <w:szCs w:val="21"/>
              </w:rPr>
              <w:t>ing</w:t>
            </w:r>
            <w:r w:rsidRPr="00BA79DE">
              <w:rPr>
                <w:sz w:val="21"/>
                <w:szCs w:val="21"/>
              </w:rPr>
              <w:t xml:space="preserve"> initiative</w:t>
            </w:r>
            <w:r>
              <w:rPr>
                <w:sz w:val="21"/>
                <w:szCs w:val="21"/>
              </w:rPr>
              <w:t>, and as a member of a team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Ability to be critically reflective, analyse information, and work to improve effectiveness,  efficiency and productivity 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Ability to deliver and evaluate professional learning programs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Demonstrate a high level of professionalism in all interactions</w:t>
            </w:r>
          </w:p>
          <w:p w:rsidR="005C34CB" w:rsidRPr="006B2E18" w:rsidRDefault="005C34CB" w:rsidP="006B2E18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6B2E18">
              <w:rPr>
                <w:sz w:val="21"/>
                <w:szCs w:val="21"/>
              </w:rPr>
              <w:t xml:space="preserve">Ability to build a professional rapport and network </w:t>
            </w:r>
          </w:p>
          <w:p w:rsidR="005C34CB" w:rsidRPr="000C76D7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0C76D7">
              <w:rPr>
                <w:sz w:val="21"/>
                <w:szCs w:val="21"/>
              </w:rPr>
              <w:t>Commitment to Gowrie SA vision, values and philosophy</w:t>
            </w:r>
          </w:p>
          <w:p w:rsidR="005C34CB" w:rsidRPr="000C76D7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0C76D7">
              <w:rPr>
                <w:sz w:val="21"/>
                <w:szCs w:val="21"/>
              </w:rPr>
              <w:t>Strong commitment to social justice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0C76D7">
              <w:rPr>
                <w:sz w:val="21"/>
                <w:szCs w:val="21"/>
              </w:rPr>
              <w:t xml:space="preserve">Exhibit a positive, </w:t>
            </w:r>
            <w:r w:rsidR="00B305BB">
              <w:rPr>
                <w:sz w:val="21"/>
                <w:szCs w:val="21"/>
              </w:rPr>
              <w:t>positive</w:t>
            </w:r>
            <w:r w:rsidRPr="000C76D7">
              <w:rPr>
                <w:sz w:val="21"/>
                <w:szCs w:val="21"/>
              </w:rPr>
              <w:t xml:space="preserve"> attitude</w:t>
            </w:r>
            <w:r>
              <w:rPr>
                <w:sz w:val="21"/>
                <w:szCs w:val="21"/>
              </w:rPr>
              <w:t xml:space="preserve"> </w:t>
            </w:r>
            <w:r w:rsidR="00B305BB">
              <w:rPr>
                <w:sz w:val="21"/>
                <w:szCs w:val="21"/>
              </w:rPr>
              <w:t>with a focus on achievement of all aspects of the role</w:t>
            </w:r>
          </w:p>
          <w:p w:rsidR="00624AFC" w:rsidRPr="00624AFC" w:rsidRDefault="005C34CB" w:rsidP="005C34CB">
            <w:pPr>
              <w:pStyle w:val="ListParagraph"/>
              <w:numPr>
                <w:ilvl w:val="0"/>
                <w:numId w:val="6"/>
              </w:numPr>
              <w:spacing w:before="120" w:after="120"/>
              <w:rPr>
                <w:sz w:val="21"/>
                <w:szCs w:val="21"/>
              </w:rPr>
            </w:pPr>
            <w:r w:rsidRPr="000C76D7">
              <w:rPr>
                <w:sz w:val="21"/>
                <w:szCs w:val="21"/>
              </w:rPr>
              <w:t>Computer literacy, including knowledge of Microsoft Office</w:t>
            </w:r>
            <w:r w:rsidR="000A0F01">
              <w:rPr>
                <w:sz w:val="21"/>
                <w:szCs w:val="21"/>
              </w:rPr>
              <w:t xml:space="preserve"> and PowerPoint </w:t>
            </w:r>
          </w:p>
        </w:tc>
      </w:tr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624AFC" w:rsidP="00624AFC">
            <w:r w:rsidRPr="00426FEF">
              <w:rPr>
                <w:b/>
                <w:sz w:val="21"/>
                <w:szCs w:val="21"/>
              </w:rPr>
              <w:t>Knowledge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5C34C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1"/>
                <w:szCs w:val="21"/>
              </w:rPr>
            </w:pPr>
            <w:r w:rsidRPr="00BA79DE">
              <w:rPr>
                <w:sz w:val="21"/>
                <w:szCs w:val="21"/>
              </w:rPr>
              <w:t xml:space="preserve">Knowledge </w:t>
            </w:r>
            <w:r>
              <w:rPr>
                <w:sz w:val="21"/>
                <w:szCs w:val="21"/>
              </w:rPr>
              <w:t>of child care, attachment, primary caregiving, curriculum, assessment, observations and other topics related to the quality provisions of education and care services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of access and equity principles in working with participants</w:t>
            </w:r>
          </w:p>
          <w:p w:rsidR="005C34CB" w:rsidRPr="009F031A" w:rsidRDefault="005C34CB" w:rsidP="005C34CB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Knowledge of adult learning principles 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of NQF, NQS assessment and rating processes and curriculum frameworks</w:t>
            </w:r>
          </w:p>
          <w:p w:rsidR="005C34CB" w:rsidRDefault="005C34CB" w:rsidP="005C34CB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of the privacy principles and confidentiality required in the role</w:t>
            </w:r>
          </w:p>
          <w:p w:rsidR="005C34CB" w:rsidRPr="005C34CB" w:rsidRDefault="005C34CB" w:rsidP="005C34CB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>
              <w:rPr>
                <w:sz w:val="21"/>
                <w:szCs w:val="21"/>
              </w:rPr>
              <w:t xml:space="preserve">Knowledge of </w:t>
            </w:r>
            <w:r w:rsidR="00AB6EE4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 xml:space="preserve">hildren’s </w:t>
            </w:r>
            <w:bookmarkStart w:id="0" w:name="_GoBack"/>
            <w:bookmarkEnd w:id="0"/>
            <w:r w:rsidR="00AB6EE4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ervices in SA </w:t>
            </w:r>
          </w:p>
          <w:p w:rsidR="00624AFC" w:rsidRDefault="005C34CB" w:rsidP="005C34CB">
            <w:pPr>
              <w:pStyle w:val="ListParagraph"/>
              <w:numPr>
                <w:ilvl w:val="0"/>
                <w:numId w:val="10"/>
              </w:numPr>
              <w:spacing w:before="120" w:after="120"/>
            </w:pPr>
            <w:r w:rsidRPr="00920AFE">
              <w:rPr>
                <w:sz w:val="21"/>
                <w:szCs w:val="21"/>
              </w:rPr>
              <w:t>Knowledge of Work Health Safety principles and practices</w:t>
            </w:r>
          </w:p>
        </w:tc>
      </w:tr>
      <w:tr w:rsidR="00624AFC" w:rsidTr="004F6AFE">
        <w:trPr>
          <w:trHeight w:val="567"/>
        </w:trPr>
        <w:tc>
          <w:tcPr>
            <w:tcW w:w="10682" w:type="dxa"/>
            <w:shd w:val="clear" w:color="auto" w:fill="BFBFBF" w:themeFill="background1" w:themeFillShade="BF"/>
            <w:vAlign w:val="center"/>
          </w:tcPr>
          <w:p w:rsidR="00624AFC" w:rsidRDefault="00E87924" w:rsidP="005C34CB">
            <w:r>
              <w:rPr>
                <w:b/>
                <w:sz w:val="21"/>
                <w:szCs w:val="21"/>
              </w:rPr>
              <w:t xml:space="preserve">Additional </w:t>
            </w:r>
            <w:r w:rsidR="005C34CB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>on-</w:t>
            </w:r>
            <w:r w:rsidR="005C34CB">
              <w:rPr>
                <w:b/>
                <w:sz w:val="21"/>
                <w:szCs w:val="21"/>
              </w:rPr>
              <w:t>N</w:t>
            </w:r>
            <w:r>
              <w:rPr>
                <w:b/>
                <w:sz w:val="21"/>
                <w:szCs w:val="21"/>
              </w:rPr>
              <w:t xml:space="preserve">egotiable </w:t>
            </w:r>
            <w:r w:rsidR="005C34CB">
              <w:rPr>
                <w:b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equirements</w:t>
            </w:r>
          </w:p>
        </w:tc>
      </w:tr>
      <w:tr w:rsidR="00624AFC" w:rsidTr="00624AFC">
        <w:tc>
          <w:tcPr>
            <w:tcW w:w="10682" w:type="dxa"/>
          </w:tcPr>
          <w:p w:rsidR="005C34CB" w:rsidRDefault="005C34CB" w:rsidP="005C34CB">
            <w:pPr>
              <w:spacing w:before="120" w:after="120"/>
              <w:contextualSpacing/>
              <w:rPr>
                <w:sz w:val="21"/>
                <w:szCs w:val="21"/>
              </w:rPr>
            </w:pPr>
          </w:p>
          <w:p w:rsidR="00624AFC" w:rsidRPr="00A66CAA" w:rsidRDefault="005C34CB" w:rsidP="005C34CB">
            <w:pPr>
              <w:spacing w:before="120" w:after="120"/>
              <w:contextualSpacing/>
              <w:rPr>
                <w:sz w:val="21"/>
                <w:szCs w:val="21"/>
              </w:rPr>
            </w:pPr>
            <w:r w:rsidRPr="000C76D7">
              <w:rPr>
                <w:sz w:val="21"/>
                <w:szCs w:val="21"/>
              </w:rPr>
              <w:t xml:space="preserve">The Professional Learning </w:t>
            </w:r>
            <w:r w:rsidR="00AB6EE4">
              <w:rPr>
                <w:sz w:val="21"/>
                <w:szCs w:val="21"/>
              </w:rPr>
              <w:t xml:space="preserve">Casual </w:t>
            </w:r>
            <w:r w:rsidRPr="000C76D7">
              <w:rPr>
                <w:sz w:val="21"/>
                <w:szCs w:val="21"/>
              </w:rPr>
              <w:t>Facilitator will be required to undertake work located at Gowrie SA or at other venues requiring travel.</w:t>
            </w:r>
          </w:p>
          <w:p w:rsidR="00624AFC" w:rsidRPr="00A66CAA" w:rsidRDefault="00624AFC" w:rsidP="00624AF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>A current full driver’s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license</w:t>
            </w:r>
          </w:p>
          <w:p w:rsidR="00624AFC" w:rsidRPr="00A66CAA" w:rsidRDefault="00624AFC" w:rsidP="00624AF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>The use of own vehicle may be required. Approved mileage costs will</w:t>
            </w:r>
            <w:r w:rsidRPr="00A66CAA">
              <w:rPr>
                <w:rFonts w:asciiTheme="minorHAnsi" w:hAnsiTheme="minorHAnsi"/>
                <w:spacing w:val="-33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>be reimbursed</w:t>
            </w:r>
          </w:p>
          <w:p w:rsidR="00624AFC" w:rsidRPr="00A66CAA" w:rsidRDefault="00624AFC" w:rsidP="00624AF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 xml:space="preserve">Travel </w:t>
            </w:r>
            <w:r w:rsidR="00807CCA">
              <w:rPr>
                <w:rFonts w:asciiTheme="minorHAnsi" w:hAnsiTheme="minorHAnsi"/>
                <w:sz w:val="21"/>
                <w:szCs w:val="21"/>
              </w:rPr>
              <w:t>may</w:t>
            </w:r>
            <w:r w:rsidRPr="00A66CAA">
              <w:rPr>
                <w:rFonts w:asciiTheme="minorHAnsi" w:hAnsiTheme="minorHAnsi"/>
                <w:sz w:val="21"/>
                <w:szCs w:val="21"/>
              </w:rPr>
              <w:t xml:space="preserve"> be required; approved travel costs will be reimbursed in line with Gowrie SA policies</w:t>
            </w:r>
          </w:p>
          <w:p w:rsidR="00624AFC" w:rsidRPr="00A66CAA" w:rsidRDefault="00624AFC" w:rsidP="00624AF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 xml:space="preserve">A current </w:t>
            </w:r>
            <w:r w:rsidR="00386945">
              <w:rPr>
                <w:rFonts w:asciiTheme="minorHAnsi" w:hAnsiTheme="minorHAnsi"/>
                <w:sz w:val="21"/>
                <w:szCs w:val="21"/>
              </w:rPr>
              <w:t>WWCC</w:t>
            </w:r>
            <w:r w:rsidRPr="00A66CAA">
              <w:rPr>
                <w:rFonts w:asciiTheme="minorHAnsi" w:hAnsiTheme="minorHAnsi"/>
                <w:sz w:val="21"/>
                <w:szCs w:val="21"/>
              </w:rPr>
              <w:t xml:space="preserve"> child related employment screening clearance will be</w:t>
            </w:r>
            <w:r w:rsidRPr="004F6AF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66CAA">
              <w:rPr>
                <w:rFonts w:asciiTheme="minorHAnsi" w:hAnsiTheme="minorHAnsi"/>
                <w:sz w:val="21"/>
                <w:szCs w:val="21"/>
              </w:rPr>
              <w:t>required</w:t>
            </w:r>
          </w:p>
          <w:p w:rsidR="00624AFC" w:rsidRPr="00A66CAA" w:rsidRDefault="00624AFC" w:rsidP="00624AFC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A66CAA">
              <w:rPr>
                <w:rFonts w:asciiTheme="minorHAnsi" w:hAnsiTheme="minorHAnsi"/>
                <w:sz w:val="21"/>
                <w:szCs w:val="21"/>
              </w:rPr>
              <w:t>A signed statement of ‘no adverse effects’ will be required and updated</w:t>
            </w:r>
            <w:r w:rsidRPr="004F6AFE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A66CAA">
              <w:rPr>
                <w:rFonts w:asciiTheme="minorHAnsi" w:hAnsiTheme="minorHAnsi"/>
                <w:sz w:val="21"/>
                <w:szCs w:val="21"/>
              </w:rPr>
              <w:t>regularly</w:t>
            </w:r>
          </w:p>
          <w:p w:rsidR="005C34CB" w:rsidRDefault="005C34CB" w:rsidP="005C34CB">
            <w:pPr>
              <w:pStyle w:val="TableParagraph"/>
              <w:numPr>
                <w:ilvl w:val="0"/>
                <w:numId w:val="9"/>
              </w:numPr>
              <w:tabs>
                <w:tab w:val="left" w:pos="269"/>
              </w:tabs>
              <w:spacing w:before="120" w:after="120"/>
              <w:contextualSpacing/>
              <w:jc w:val="both"/>
            </w:pPr>
            <w:r>
              <w:rPr>
                <w:rFonts w:asciiTheme="minorHAnsi" w:hAnsiTheme="minorHAnsi"/>
                <w:sz w:val="21"/>
                <w:szCs w:val="21"/>
              </w:rPr>
              <w:t xml:space="preserve">A mobile phone (for emergency contact purposes) is required </w:t>
            </w:r>
          </w:p>
        </w:tc>
      </w:tr>
    </w:tbl>
    <w:p w:rsidR="00624AFC" w:rsidRDefault="00624AFC" w:rsidP="00624AFC">
      <w:pPr>
        <w:jc w:val="center"/>
      </w:pPr>
    </w:p>
    <w:p w:rsidR="004F6AFE" w:rsidRPr="002E6856" w:rsidRDefault="00923E5A" w:rsidP="00386945">
      <w:pPr>
        <w:jc w:val="center"/>
        <w:rPr>
          <w:sz w:val="32"/>
          <w:szCs w:val="21"/>
        </w:rPr>
      </w:pPr>
      <w:r w:rsidRPr="00A66CAA">
        <w:rPr>
          <w:noProof/>
          <w:sz w:val="21"/>
          <w:szCs w:val="21"/>
          <w:lang w:eastAsia="en-AU"/>
        </w:rPr>
        <w:drawing>
          <wp:anchor distT="0" distB="0" distL="0" distR="0" simplePos="0" relativeHeight="251663360" behindDoc="1" locked="0" layoutInCell="1" allowOverlap="1" wp14:anchorId="3693B80B" wp14:editId="5C0848F6">
            <wp:simplePos x="3238500" y="9782175"/>
            <wp:positionH relativeFrom="margin">
              <wp:align>center</wp:align>
            </wp:positionH>
            <wp:positionV relativeFrom="margin">
              <wp:posOffset>704850</wp:posOffset>
            </wp:positionV>
            <wp:extent cx="1352550" cy="574040"/>
            <wp:effectExtent l="0" t="0" r="0" b="0"/>
            <wp:wrapSquare wrapText="bothSides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F6AFE" w:rsidRPr="002E6856">
        <w:rPr>
          <w:sz w:val="32"/>
          <w:szCs w:val="21"/>
        </w:rPr>
        <w:t>DECLARATION OF</w:t>
      </w:r>
      <w:r>
        <w:rPr>
          <w:sz w:val="32"/>
          <w:szCs w:val="21"/>
        </w:rPr>
        <w:t xml:space="preserve"> </w:t>
      </w:r>
      <w:r w:rsidR="004F6AFE">
        <w:rPr>
          <w:sz w:val="32"/>
          <w:szCs w:val="21"/>
        </w:rPr>
        <w:t>PROFESSIONAL</w:t>
      </w:r>
      <w:r>
        <w:rPr>
          <w:sz w:val="32"/>
          <w:szCs w:val="21"/>
        </w:rPr>
        <w:t xml:space="preserve"> LEARNING </w:t>
      </w:r>
      <w:r w:rsidR="00AB6EE4">
        <w:rPr>
          <w:sz w:val="32"/>
          <w:szCs w:val="21"/>
        </w:rPr>
        <w:t xml:space="preserve">CASUAL </w:t>
      </w:r>
      <w:r>
        <w:rPr>
          <w:sz w:val="32"/>
          <w:szCs w:val="21"/>
        </w:rPr>
        <w:t>FACILITATOR</w:t>
      </w:r>
    </w:p>
    <w:p w:rsidR="004F6AFE" w:rsidRPr="002E6856" w:rsidRDefault="004F6AFE" w:rsidP="004F6AFE">
      <w:pPr>
        <w:overflowPunct w:val="0"/>
        <w:adjustRightInd w:val="0"/>
        <w:spacing w:before="120" w:after="120"/>
        <w:contextualSpacing/>
        <w:jc w:val="center"/>
        <w:rPr>
          <w:sz w:val="32"/>
          <w:szCs w:val="21"/>
        </w:rPr>
      </w:pPr>
      <w:r>
        <w:rPr>
          <w:b/>
          <w:sz w:val="32"/>
          <w:szCs w:val="21"/>
        </w:rPr>
        <w:t>Job &amp; Person Specification</w:t>
      </w:r>
    </w:p>
    <w:p w:rsidR="004F6AFE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Pr="004F6AFE" w:rsidRDefault="004F6AFE" w:rsidP="004F6AFE">
      <w:pPr>
        <w:overflowPunct w:val="0"/>
        <w:adjustRightInd w:val="0"/>
        <w:spacing w:before="120" w:after="120"/>
        <w:ind w:left="567"/>
        <w:contextualSpacing/>
        <w:rPr>
          <w:b/>
          <w:sz w:val="21"/>
          <w:szCs w:val="21"/>
        </w:rPr>
      </w:pPr>
      <w:r w:rsidRPr="004F6AFE">
        <w:rPr>
          <w:b/>
          <w:sz w:val="21"/>
          <w:szCs w:val="21"/>
        </w:rPr>
        <w:t>Approval by Program Leader:</w:t>
      </w:r>
    </w:p>
    <w:p w:rsidR="004F6AFE" w:rsidRPr="00930950" w:rsidRDefault="004F6AFE" w:rsidP="004F6AFE">
      <w:pPr>
        <w:tabs>
          <w:tab w:val="left" w:pos="1065"/>
        </w:tabs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  <w:r w:rsidRPr="00930950">
        <w:rPr>
          <w:sz w:val="21"/>
          <w:szCs w:val="21"/>
        </w:rPr>
        <w:tab/>
      </w:r>
    </w:p>
    <w:p w:rsidR="004F6AFE" w:rsidRPr="00930950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  <w:u w:val="single"/>
        </w:rPr>
      </w:pPr>
      <w:r w:rsidRPr="00930950">
        <w:rPr>
          <w:sz w:val="21"/>
          <w:szCs w:val="21"/>
        </w:rPr>
        <w:lastRenderedPageBreak/>
        <w:t xml:space="preserve">Name: </w:t>
      </w:r>
    </w:p>
    <w:p w:rsidR="004F6AFE" w:rsidRPr="00930950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Pr="00930950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  <w:r w:rsidRPr="00930950">
        <w:rPr>
          <w:sz w:val="21"/>
          <w:szCs w:val="21"/>
        </w:rPr>
        <w:t xml:space="preserve">Signature: </w:t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  <w:t>Date:</w:t>
      </w:r>
    </w:p>
    <w:p w:rsidR="004F6AFE" w:rsidRPr="00930950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Pr="004F6AFE" w:rsidRDefault="004F6AFE" w:rsidP="004F6AFE">
      <w:pPr>
        <w:pStyle w:val="BodyText"/>
        <w:spacing w:before="120" w:after="120"/>
        <w:ind w:left="219" w:firstLine="348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4F6AFE">
        <w:rPr>
          <w:rFonts w:asciiTheme="minorHAnsi" w:hAnsiTheme="minorHAnsi"/>
          <w:b/>
          <w:sz w:val="21"/>
          <w:szCs w:val="21"/>
        </w:rPr>
        <w:t>Acknowledged by Employee:</w:t>
      </w:r>
    </w:p>
    <w:p w:rsidR="004F6AFE" w:rsidRPr="00930950" w:rsidRDefault="004F6AFE" w:rsidP="004F6AFE">
      <w:pPr>
        <w:overflowPunct w:val="0"/>
        <w:adjustRightInd w:val="0"/>
        <w:spacing w:before="120" w:after="120"/>
        <w:ind w:left="567"/>
        <w:contextualSpacing/>
        <w:jc w:val="both"/>
        <w:rPr>
          <w:sz w:val="21"/>
          <w:szCs w:val="21"/>
        </w:rPr>
      </w:pPr>
      <w:r w:rsidRPr="00A66CAA">
        <w:rPr>
          <w:sz w:val="21"/>
          <w:szCs w:val="21"/>
        </w:rPr>
        <w:t>I have read the</w:t>
      </w:r>
      <w:r w:rsidR="00923E5A">
        <w:rPr>
          <w:sz w:val="21"/>
          <w:szCs w:val="21"/>
        </w:rPr>
        <w:t xml:space="preserve"> Professional Learning </w:t>
      </w:r>
      <w:r w:rsidR="00AB6EE4">
        <w:rPr>
          <w:sz w:val="21"/>
          <w:szCs w:val="21"/>
        </w:rPr>
        <w:t>C</w:t>
      </w:r>
      <w:r w:rsidR="006B2E18">
        <w:rPr>
          <w:sz w:val="21"/>
          <w:szCs w:val="21"/>
        </w:rPr>
        <w:t>asual</w:t>
      </w:r>
      <w:r w:rsidR="00AB6EE4">
        <w:rPr>
          <w:sz w:val="21"/>
          <w:szCs w:val="21"/>
        </w:rPr>
        <w:t xml:space="preserve"> </w:t>
      </w:r>
      <w:r w:rsidR="00923E5A">
        <w:rPr>
          <w:sz w:val="21"/>
          <w:szCs w:val="21"/>
        </w:rPr>
        <w:t>Facilitator</w:t>
      </w:r>
      <w:r w:rsidR="006B2E18">
        <w:rPr>
          <w:sz w:val="21"/>
          <w:szCs w:val="21"/>
        </w:rPr>
        <w:t xml:space="preserve"> </w:t>
      </w:r>
      <w:r w:rsidRPr="00A66CAA">
        <w:rPr>
          <w:sz w:val="21"/>
          <w:szCs w:val="21"/>
        </w:rPr>
        <w:t xml:space="preserve">job </w:t>
      </w:r>
      <w:r>
        <w:rPr>
          <w:sz w:val="21"/>
          <w:szCs w:val="21"/>
        </w:rPr>
        <w:t xml:space="preserve">and person </w:t>
      </w:r>
      <w:r w:rsidRPr="00A66CAA">
        <w:rPr>
          <w:sz w:val="21"/>
          <w:szCs w:val="21"/>
        </w:rPr>
        <w:t xml:space="preserve">description and agree to carry out the </w:t>
      </w:r>
      <w:r>
        <w:rPr>
          <w:sz w:val="21"/>
          <w:szCs w:val="21"/>
        </w:rPr>
        <w:t>r</w:t>
      </w:r>
      <w:r w:rsidRPr="00A66CAA">
        <w:rPr>
          <w:sz w:val="21"/>
          <w:szCs w:val="21"/>
        </w:rPr>
        <w:t>esponsibilities and duties of the position diligently and to the best of my ability</w:t>
      </w:r>
      <w:r w:rsidR="00923E5A">
        <w:rPr>
          <w:sz w:val="21"/>
          <w:szCs w:val="21"/>
        </w:rPr>
        <w:t xml:space="preserve">. </w:t>
      </w:r>
      <w:r>
        <w:rPr>
          <w:sz w:val="21"/>
          <w:szCs w:val="21"/>
        </w:rPr>
        <w:t xml:space="preserve"> </w:t>
      </w:r>
    </w:p>
    <w:p w:rsidR="004F6AFE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Pr="00930950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  <w:r w:rsidRPr="00930950">
        <w:rPr>
          <w:sz w:val="21"/>
          <w:szCs w:val="21"/>
        </w:rPr>
        <w:t xml:space="preserve">Name: </w:t>
      </w:r>
    </w:p>
    <w:p w:rsidR="004F6AFE" w:rsidRPr="00930950" w:rsidRDefault="004F6AFE" w:rsidP="004F6AFE">
      <w:pP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</w:p>
    <w:p w:rsidR="004F6AFE" w:rsidRDefault="004F6AFE" w:rsidP="004F6AFE">
      <w:pPr>
        <w:pBdr>
          <w:bottom w:val="single" w:sz="4" w:space="1" w:color="auto"/>
        </w:pBdr>
        <w:overflowPunct w:val="0"/>
        <w:adjustRightInd w:val="0"/>
        <w:spacing w:before="120" w:after="120"/>
        <w:ind w:left="567"/>
        <w:contextualSpacing/>
        <w:rPr>
          <w:sz w:val="21"/>
          <w:szCs w:val="21"/>
        </w:rPr>
      </w:pPr>
      <w:r w:rsidRPr="00930950">
        <w:rPr>
          <w:sz w:val="21"/>
          <w:szCs w:val="21"/>
        </w:rPr>
        <w:t xml:space="preserve">Signature: </w:t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</w:r>
      <w:r w:rsidRPr="00930950">
        <w:rPr>
          <w:sz w:val="21"/>
          <w:szCs w:val="21"/>
        </w:rPr>
        <w:tab/>
        <w:t>Date:</w:t>
      </w:r>
    </w:p>
    <w:p w:rsidR="004F6AFE" w:rsidRDefault="004F6AFE" w:rsidP="00624AFC">
      <w:pPr>
        <w:jc w:val="center"/>
      </w:pPr>
    </w:p>
    <w:sectPr w:rsidR="004F6AFE" w:rsidSect="00624AF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97" w:rsidRDefault="00591597" w:rsidP="004F6AFE">
      <w:pPr>
        <w:spacing w:after="0" w:line="240" w:lineRule="auto"/>
      </w:pPr>
      <w:r>
        <w:separator/>
      </w:r>
    </w:p>
  </w:endnote>
  <w:endnote w:type="continuationSeparator" w:id="0">
    <w:p w:rsidR="00591597" w:rsidRDefault="00591597" w:rsidP="004F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FE" w:rsidRPr="00F926CA" w:rsidRDefault="00F926CA" w:rsidP="00F926CA">
    <w:pPr>
      <w:pStyle w:val="Footer"/>
      <w:jc w:val="right"/>
      <w:rPr>
        <w:sz w:val="18"/>
      </w:rPr>
    </w:pPr>
    <w:r w:rsidRPr="00F926CA">
      <w:rPr>
        <w:sz w:val="18"/>
      </w:rPr>
      <w:fldChar w:fldCharType="begin"/>
    </w:r>
    <w:r w:rsidRPr="00F926CA">
      <w:rPr>
        <w:sz w:val="18"/>
      </w:rPr>
      <w:instrText xml:space="preserve"> FILENAME  \p  \* MERGEFORMAT </w:instrText>
    </w:r>
    <w:r w:rsidRPr="00F926CA">
      <w:rPr>
        <w:sz w:val="18"/>
      </w:rPr>
      <w:fldChar w:fldCharType="separate"/>
    </w:r>
    <w:r w:rsidR="00A77E77">
      <w:rPr>
        <w:noProof/>
        <w:sz w:val="18"/>
      </w:rPr>
      <w:t>W:\HR\J&amp;P's (Position Descriptions)\Professional Learning Program\Professi</w:t>
    </w:r>
    <w:r w:rsidR="00386945">
      <w:rPr>
        <w:noProof/>
        <w:sz w:val="18"/>
      </w:rPr>
      <w:t>onal Learning Facilitator J&amp;P (22.9.20</w:t>
    </w:r>
    <w:r w:rsidR="00A77E77">
      <w:rPr>
        <w:noProof/>
        <w:sz w:val="18"/>
      </w:rPr>
      <w:t xml:space="preserve"> FINAL).docx</w:t>
    </w:r>
    <w:r w:rsidRPr="00F926C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97" w:rsidRDefault="00591597" w:rsidP="004F6AFE">
      <w:pPr>
        <w:spacing w:after="0" w:line="240" w:lineRule="auto"/>
      </w:pPr>
      <w:r>
        <w:separator/>
      </w:r>
    </w:p>
  </w:footnote>
  <w:footnote w:type="continuationSeparator" w:id="0">
    <w:p w:rsidR="00591597" w:rsidRDefault="00591597" w:rsidP="004F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E3C"/>
    <w:multiLevelType w:val="hybridMultilevel"/>
    <w:tmpl w:val="1B88A812"/>
    <w:lvl w:ilvl="0" w:tplc="37868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813C5"/>
    <w:multiLevelType w:val="hybridMultilevel"/>
    <w:tmpl w:val="99F4BB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DE13F5"/>
    <w:multiLevelType w:val="hybridMultilevel"/>
    <w:tmpl w:val="83D85F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8B1920"/>
    <w:multiLevelType w:val="hybridMultilevel"/>
    <w:tmpl w:val="4B6E225E"/>
    <w:lvl w:ilvl="0" w:tplc="D3AADA04">
      <w:numFmt w:val="bullet"/>
      <w:lvlText w:val="•"/>
      <w:lvlJc w:val="left"/>
      <w:pPr>
        <w:ind w:left="720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0EA2E9A">
      <w:numFmt w:val="bullet"/>
      <w:lvlText w:val="•"/>
      <w:lvlJc w:val="left"/>
      <w:pPr>
        <w:ind w:left="1554" w:hanging="161"/>
      </w:pPr>
      <w:rPr>
        <w:rFonts w:hint="default"/>
      </w:rPr>
    </w:lvl>
    <w:lvl w:ilvl="2" w:tplc="3BB28D50">
      <w:numFmt w:val="bullet"/>
      <w:lvlText w:val="•"/>
      <w:lvlJc w:val="left"/>
      <w:pPr>
        <w:ind w:left="2395" w:hanging="161"/>
      </w:pPr>
      <w:rPr>
        <w:rFonts w:hint="default"/>
      </w:rPr>
    </w:lvl>
    <w:lvl w:ilvl="3" w:tplc="C63A25C4">
      <w:numFmt w:val="bullet"/>
      <w:lvlText w:val="•"/>
      <w:lvlJc w:val="left"/>
      <w:pPr>
        <w:ind w:left="3236" w:hanging="161"/>
      </w:pPr>
      <w:rPr>
        <w:rFonts w:hint="default"/>
      </w:rPr>
    </w:lvl>
    <w:lvl w:ilvl="4" w:tplc="11E02CDA">
      <w:numFmt w:val="bullet"/>
      <w:lvlText w:val="•"/>
      <w:lvlJc w:val="left"/>
      <w:pPr>
        <w:ind w:left="4077" w:hanging="161"/>
      </w:pPr>
      <w:rPr>
        <w:rFonts w:hint="default"/>
      </w:rPr>
    </w:lvl>
    <w:lvl w:ilvl="5" w:tplc="053C260E">
      <w:numFmt w:val="bullet"/>
      <w:lvlText w:val="•"/>
      <w:lvlJc w:val="left"/>
      <w:pPr>
        <w:ind w:left="4919" w:hanging="161"/>
      </w:pPr>
      <w:rPr>
        <w:rFonts w:hint="default"/>
      </w:rPr>
    </w:lvl>
    <w:lvl w:ilvl="6" w:tplc="5330B6BA">
      <w:numFmt w:val="bullet"/>
      <w:lvlText w:val="•"/>
      <w:lvlJc w:val="left"/>
      <w:pPr>
        <w:ind w:left="5760" w:hanging="161"/>
      </w:pPr>
      <w:rPr>
        <w:rFonts w:hint="default"/>
      </w:rPr>
    </w:lvl>
    <w:lvl w:ilvl="7" w:tplc="ADF4E9EE">
      <w:numFmt w:val="bullet"/>
      <w:lvlText w:val="•"/>
      <w:lvlJc w:val="left"/>
      <w:pPr>
        <w:ind w:left="6601" w:hanging="161"/>
      </w:pPr>
      <w:rPr>
        <w:rFonts w:hint="default"/>
      </w:rPr>
    </w:lvl>
    <w:lvl w:ilvl="8" w:tplc="F2205E58">
      <w:numFmt w:val="bullet"/>
      <w:lvlText w:val="•"/>
      <w:lvlJc w:val="left"/>
      <w:pPr>
        <w:ind w:left="7442" w:hanging="161"/>
      </w:pPr>
      <w:rPr>
        <w:rFonts w:hint="default"/>
      </w:rPr>
    </w:lvl>
  </w:abstractNum>
  <w:abstractNum w:abstractNumId="4" w15:restartNumberingAfterBreak="0">
    <w:nsid w:val="16E16E12"/>
    <w:multiLevelType w:val="multilevel"/>
    <w:tmpl w:val="F496E1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7B40AB8"/>
    <w:multiLevelType w:val="hybridMultilevel"/>
    <w:tmpl w:val="7C483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650CC"/>
    <w:multiLevelType w:val="hybridMultilevel"/>
    <w:tmpl w:val="D25C8B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772D84"/>
    <w:multiLevelType w:val="hybridMultilevel"/>
    <w:tmpl w:val="C9880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D6819"/>
    <w:multiLevelType w:val="hybridMultilevel"/>
    <w:tmpl w:val="B9D6BAA8"/>
    <w:lvl w:ilvl="0" w:tplc="37868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30748"/>
    <w:multiLevelType w:val="hybridMultilevel"/>
    <w:tmpl w:val="312273C4"/>
    <w:lvl w:ilvl="0" w:tplc="37868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90FC7"/>
    <w:multiLevelType w:val="hybridMultilevel"/>
    <w:tmpl w:val="B7667CBA"/>
    <w:lvl w:ilvl="0" w:tplc="2E3E60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33C9B"/>
    <w:multiLevelType w:val="hybridMultilevel"/>
    <w:tmpl w:val="98E2A1E0"/>
    <w:lvl w:ilvl="0" w:tplc="B26C6F3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BFCA85C">
      <w:numFmt w:val="bullet"/>
      <w:lvlText w:val="•"/>
      <w:lvlJc w:val="left"/>
      <w:pPr>
        <w:ind w:left="1337" w:hanging="361"/>
      </w:pPr>
      <w:rPr>
        <w:rFonts w:hint="default"/>
      </w:rPr>
    </w:lvl>
    <w:lvl w:ilvl="2" w:tplc="54223416">
      <w:numFmt w:val="bullet"/>
      <w:lvlText w:val="•"/>
      <w:lvlJc w:val="left"/>
      <w:pPr>
        <w:ind w:left="2214" w:hanging="361"/>
      </w:pPr>
      <w:rPr>
        <w:rFonts w:hint="default"/>
      </w:rPr>
    </w:lvl>
    <w:lvl w:ilvl="3" w:tplc="7D9AFB94">
      <w:numFmt w:val="bullet"/>
      <w:lvlText w:val="•"/>
      <w:lvlJc w:val="left"/>
      <w:pPr>
        <w:ind w:left="3091" w:hanging="361"/>
      </w:pPr>
      <w:rPr>
        <w:rFonts w:hint="default"/>
      </w:rPr>
    </w:lvl>
    <w:lvl w:ilvl="4" w:tplc="EFC8888E">
      <w:numFmt w:val="bullet"/>
      <w:lvlText w:val="•"/>
      <w:lvlJc w:val="left"/>
      <w:pPr>
        <w:ind w:left="3968" w:hanging="361"/>
      </w:pPr>
      <w:rPr>
        <w:rFonts w:hint="default"/>
      </w:rPr>
    </w:lvl>
    <w:lvl w:ilvl="5" w:tplc="247AD5BA">
      <w:numFmt w:val="bullet"/>
      <w:lvlText w:val="•"/>
      <w:lvlJc w:val="left"/>
      <w:pPr>
        <w:ind w:left="4846" w:hanging="361"/>
      </w:pPr>
      <w:rPr>
        <w:rFonts w:hint="default"/>
      </w:rPr>
    </w:lvl>
    <w:lvl w:ilvl="6" w:tplc="FECA1F8C">
      <w:numFmt w:val="bullet"/>
      <w:lvlText w:val="•"/>
      <w:lvlJc w:val="left"/>
      <w:pPr>
        <w:ind w:left="5723" w:hanging="361"/>
      </w:pPr>
      <w:rPr>
        <w:rFonts w:hint="default"/>
      </w:rPr>
    </w:lvl>
    <w:lvl w:ilvl="7" w:tplc="AC04A15C">
      <w:numFmt w:val="bullet"/>
      <w:lvlText w:val="•"/>
      <w:lvlJc w:val="left"/>
      <w:pPr>
        <w:ind w:left="6600" w:hanging="361"/>
      </w:pPr>
      <w:rPr>
        <w:rFonts w:hint="default"/>
      </w:rPr>
    </w:lvl>
    <w:lvl w:ilvl="8" w:tplc="C2CEF2AE">
      <w:numFmt w:val="bullet"/>
      <w:lvlText w:val="•"/>
      <w:lvlJc w:val="left"/>
      <w:pPr>
        <w:ind w:left="7477" w:hanging="361"/>
      </w:pPr>
      <w:rPr>
        <w:rFonts w:hint="default"/>
      </w:rPr>
    </w:lvl>
  </w:abstractNum>
  <w:abstractNum w:abstractNumId="12" w15:restartNumberingAfterBreak="0">
    <w:nsid w:val="47B1112B"/>
    <w:multiLevelType w:val="hybridMultilevel"/>
    <w:tmpl w:val="BABC4AC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4BF2505E"/>
    <w:multiLevelType w:val="hybridMultilevel"/>
    <w:tmpl w:val="EB909152"/>
    <w:lvl w:ilvl="0" w:tplc="987AF616">
      <w:numFmt w:val="bullet"/>
      <w:lvlText w:val="•"/>
      <w:lvlJc w:val="left"/>
      <w:pPr>
        <w:ind w:left="268" w:hanging="1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2CBEEE74">
      <w:numFmt w:val="bullet"/>
      <w:lvlText w:val="•"/>
      <w:lvlJc w:val="left"/>
      <w:pPr>
        <w:ind w:left="1157" w:hanging="161"/>
      </w:pPr>
      <w:rPr>
        <w:rFonts w:hint="default"/>
      </w:rPr>
    </w:lvl>
    <w:lvl w:ilvl="2" w:tplc="89A28B8E">
      <w:numFmt w:val="bullet"/>
      <w:lvlText w:val="•"/>
      <w:lvlJc w:val="left"/>
      <w:pPr>
        <w:ind w:left="2054" w:hanging="161"/>
      </w:pPr>
      <w:rPr>
        <w:rFonts w:hint="default"/>
      </w:rPr>
    </w:lvl>
    <w:lvl w:ilvl="3" w:tplc="467EC722">
      <w:numFmt w:val="bullet"/>
      <w:lvlText w:val="•"/>
      <w:lvlJc w:val="left"/>
      <w:pPr>
        <w:ind w:left="2951" w:hanging="161"/>
      </w:pPr>
      <w:rPr>
        <w:rFonts w:hint="default"/>
      </w:rPr>
    </w:lvl>
    <w:lvl w:ilvl="4" w:tplc="D6366C28">
      <w:numFmt w:val="bullet"/>
      <w:lvlText w:val="•"/>
      <w:lvlJc w:val="left"/>
      <w:pPr>
        <w:ind w:left="3848" w:hanging="161"/>
      </w:pPr>
      <w:rPr>
        <w:rFonts w:hint="default"/>
      </w:rPr>
    </w:lvl>
    <w:lvl w:ilvl="5" w:tplc="D0BC79CE">
      <w:numFmt w:val="bullet"/>
      <w:lvlText w:val="•"/>
      <w:lvlJc w:val="left"/>
      <w:pPr>
        <w:ind w:left="4746" w:hanging="161"/>
      </w:pPr>
      <w:rPr>
        <w:rFonts w:hint="default"/>
      </w:rPr>
    </w:lvl>
    <w:lvl w:ilvl="6" w:tplc="37D8C96E">
      <w:numFmt w:val="bullet"/>
      <w:lvlText w:val="•"/>
      <w:lvlJc w:val="left"/>
      <w:pPr>
        <w:ind w:left="5643" w:hanging="161"/>
      </w:pPr>
      <w:rPr>
        <w:rFonts w:hint="default"/>
      </w:rPr>
    </w:lvl>
    <w:lvl w:ilvl="7" w:tplc="32C8A432">
      <w:numFmt w:val="bullet"/>
      <w:lvlText w:val="•"/>
      <w:lvlJc w:val="left"/>
      <w:pPr>
        <w:ind w:left="6540" w:hanging="161"/>
      </w:pPr>
      <w:rPr>
        <w:rFonts w:hint="default"/>
      </w:rPr>
    </w:lvl>
    <w:lvl w:ilvl="8" w:tplc="991EA6B0">
      <w:numFmt w:val="bullet"/>
      <w:lvlText w:val="•"/>
      <w:lvlJc w:val="left"/>
      <w:pPr>
        <w:ind w:left="7437" w:hanging="161"/>
      </w:pPr>
      <w:rPr>
        <w:rFonts w:hint="default"/>
      </w:rPr>
    </w:lvl>
  </w:abstractNum>
  <w:abstractNum w:abstractNumId="14" w15:restartNumberingAfterBreak="0">
    <w:nsid w:val="4C1A49FD"/>
    <w:multiLevelType w:val="hybridMultilevel"/>
    <w:tmpl w:val="C70E2264"/>
    <w:lvl w:ilvl="0" w:tplc="D54C7880">
      <w:numFmt w:val="bullet"/>
      <w:lvlText w:val="•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826691A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A89E2B6A"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096CC962">
      <w:numFmt w:val="bullet"/>
      <w:lvlText w:val="•"/>
      <w:lvlJc w:val="left"/>
      <w:pPr>
        <w:ind w:left="3343" w:hanging="360"/>
      </w:pPr>
      <w:rPr>
        <w:rFonts w:hint="default"/>
      </w:rPr>
    </w:lvl>
    <w:lvl w:ilvl="4" w:tplc="310283AE"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0D8AD034">
      <w:numFmt w:val="bullet"/>
      <w:lvlText w:val="•"/>
      <w:lvlJc w:val="left"/>
      <w:pPr>
        <w:ind w:left="5026" w:hanging="360"/>
      </w:pPr>
      <w:rPr>
        <w:rFonts w:hint="default"/>
      </w:rPr>
    </w:lvl>
    <w:lvl w:ilvl="6" w:tplc="1B6A02E2">
      <w:numFmt w:val="bullet"/>
      <w:lvlText w:val="•"/>
      <w:lvlJc w:val="left"/>
      <w:pPr>
        <w:ind w:left="5867" w:hanging="360"/>
      </w:pPr>
      <w:rPr>
        <w:rFonts w:hint="default"/>
      </w:rPr>
    </w:lvl>
    <w:lvl w:ilvl="7" w:tplc="03149710">
      <w:numFmt w:val="bullet"/>
      <w:lvlText w:val="•"/>
      <w:lvlJc w:val="left"/>
      <w:pPr>
        <w:ind w:left="6708" w:hanging="360"/>
      </w:pPr>
      <w:rPr>
        <w:rFonts w:hint="default"/>
      </w:rPr>
    </w:lvl>
    <w:lvl w:ilvl="8" w:tplc="C540CA14"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15" w15:restartNumberingAfterBreak="0">
    <w:nsid w:val="4DE80E0F"/>
    <w:multiLevelType w:val="hybridMultilevel"/>
    <w:tmpl w:val="F1D65F0C"/>
    <w:lvl w:ilvl="0" w:tplc="2E3E60B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434"/>
    <w:multiLevelType w:val="hybridMultilevel"/>
    <w:tmpl w:val="489ACAA4"/>
    <w:lvl w:ilvl="0" w:tplc="04090001">
      <w:start w:val="1"/>
      <w:numFmt w:val="bullet"/>
      <w:lvlText w:val=""/>
      <w:lvlJc w:val="left"/>
      <w:pPr>
        <w:ind w:left="268" w:hanging="161"/>
      </w:pPr>
      <w:rPr>
        <w:rFonts w:ascii="Symbol" w:hAnsi="Symbol" w:hint="default"/>
        <w:w w:val="100"/>
        <w:sz w:val="22"/>
        <w:szCs w:val="22"/>
      </w:rPr>
    </w:lvl>
    <w:lvl w:ilvl="1" w:tplc="2CBEEE74">
      <w:numFmt w:val="bullet"/>
      <w:lvlText w:val="•"/>
      <w:lvlJc w:val="left"/>
      <w:pPr>
        <w:ind w:left="1157" w:hanging="161"/>
      </w:pPr>
      <w:rPr>
        <w:rFonts w:hint="default"/>
      </w:rPr>
    </w:lvl>
    <w:lvl w:ilvl="2" w:tplc="89A28B8E">
      <w:numFmt w:val="bullet"/>
      <w:lvlText w:val="•"/>
      <w:lvlJc w:val="left"/>
      <w:pPr>
        <w:ind w:left="2054" w:hanging="161"/>
      </w:pPr>
      <w:rPr>
        <w:rFonts w:hint="default"/>
      </w:rPr>
    </w:lvl>
    <w:lvl w:ilvl="3" w:tplc="467EC722">
      <w:numFmt w:val="bullet"/>
      <w:lvlText w:val="•"/>
      <w:lvlJc w:val="left"/>
      <w:pPr>
        <w:ind w:left="2951" w:hanging="161"/>
      </w:pPr>
      <w:rPr>
        <w:rFonts w:hint="default"/>
      </w:rPr>
    </w:lvl>
    <w:lvl w:ilvl="4" w:tplc="D6366C28">
      <w:numFmt w:val="bullet"/>
      <w:lvlText w:val="•"/>
      <w:lvlJc w:val="left"/>
      <w:pPr>
        <w:ind w:left="3848" w:hanging="161"/>
      </w:pPr>
      <w:rPr>
        <w:rFonts w:hint="default"/>
      </w:rPr>
    </w:lvl>
    <w:lvl w:ilvl="5" w:tplc="D0BC79CE">
      <w:numFmt w:val="bullet"/>
      <w:lvlText w:val="•"/>
      <w:lvlJc w:val="left"/>
      <w:pPr>
        <w:ind w:left="4746" w:hanging="161"/>
      </w:pPr>
      <w:rPr>
        <w:rFonts w:hint="default"/>
      </w:rPr>
    </w:lvl>
    <w:lvl w:ilvl="6" w:tplc="37D8C96E">
      <w:numFmt w:val="bullet"/>
      <w:lvlText w:val="•"/>
      <w:lvlJc w:val="left"/>
      <w:pPr>
        <w:ind w:left="5643" w:hanging="161"/>
      </w:pPr>
      <w:rPr>
        <w:rFonts w:hint="default"/>
      </w:rPr>
    </w:lvl>
    <w:lvl w:ilvl="7" w:tplc="32C8A432">
      <w:numFmt w:val="bullet"/>
      <w:lvlText w:val="•"/>
      <w:lvlJc w:val="left"/>
      <w:pPr>
        <w:ind w:left="6540" w:hanging="161"/>
      </w:pPr>
      <w:rPr>
        <w:rFonts w:hint="default"/>
      </w:rPr>
    </w:lvl>
    <w:lvl w:ilvl="8" w:tplc="991EA6B0">
      <w:numFmt w:val="bullet"/>
      <w:lvlText w:val="•"/>
      <w:lvlJc w:val="left"/>
      <w:pPr>
        <w:ind w:left="7437" w:hanging="161"/>
      </w:pPr>
      <w:rPr>
        <w:rFonts w:hint="default"/>
      </w:rPr>
    </w:lvl>
  </w:abstractNum>
  <w:abstractNum w:abstractNumId="17" w15:restartNumberingAfterBreak="0">
    <w:nsid w:val="6EBD08BF"/>
    <w:multiLevelType w:val="hybridMultilevel"/>
    <w:tmpl w:val="5B8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14"/>
  </w:num>
  <w:num w:numId="9">
    <w:abstractNumId w:val="7"/>
  </w:num>
  <w:num w:numId="10">
    <w:abstractNumId w:val="10"/>
  </w:num>
  <w:num w:numId="11">
    <w:abstractNumId w:val="12"/>
  </w:num>
  <w:num w:numId="12">
    <w:abstractNumId w:val="15"/>
  </w:num>
  <w:num w:numId="13">
    <w:abstractNumId w:val="0"/>
  </w:num>
  <w:num w:numId="14">
    <w:abstractNumId w:val="8"/>
  </w:num>
  <w:num w:numId="15">
    <w:abstractNumId w:val="9"/>
  </w:num>
  <w:num w:numId="16">
    <w:abstractNumId w:val="6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FC"/>
    <w:rsid w:val="00046A41"/>
    <w:rsid w:val="000A0F01"/>
    <w:rsid w:val="000D1CF6"/>
    <w:rsid w:val="000D54E7"/>
    <w:rsid w:val="00350FB1"/>
    <w:rsid w:val="00386945"/>
    <w:rsid w:val="003A0C87"/>
    <w:rsid w:val="004361D9"/>
    <w:rsid w:val="004F6AFE"/>
    <w:rsid w:val="00591597"/>
    <w:rsid w:val="005C34CB"/>
    <w:rsid w:val="00624AFC"/>
    <w:rsid w:val="006B2E18"/>
    <w:rsid w:val="007A5876"/>
    <w:rsid w:val="007B1EE9"/>
    <w:rsid w:val="00807CCA"/>
    <w:rsid w:val="008753ED"/>
    <w:rsid w:val="008D0D60"/>
    <w:rsid w:val="00902CC5"/>
    <w:rsid w:val="00923E5A"/>
    <w:rsid w:val="00A322BF"/>
    <w:rsid w:val="00A67DD2"/>
    <w:rsid w:val="00A77E77"/>
    <w:rsid w:val="00AB6EE4"/>
    <w:rsid w:val="00B305BB"/>
    <w:rsid w:val="00B558B0"/>
    <w:rsid w:val="00C333C3"/>
    <w:rsid w:val="00D5580A"/>
    <w:rsid w:val="00D734AA"/>
    <w:rsid w:val="00E87924"/>
    <w:rsid w:val="00EB2B4A"/>
    <w:rsid w:val="00EC3E94"/>
    <w:rsid w:val="00EE19D9"/>
    <w:rsid w:val="00F9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630C8"/>
  <w15:docId w15:val="{B713D2A7-3AA8-43B9-A7DF-9D84823B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B1"/>
  </w:style>
  <w:style w:type="paragraph" w:styleId="Heading2">
    <w:name w:val="heading 2"/>
    <w:basedOn w:val="Normal"/>
    <w:next w:val="Normal"/>
    <w:link w:val="Heading2Char"/>
    <w:qFormat/>
    <w:rsid w:val="004F6AF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FB1"/>
    <w:rPr>
      <w:b/>
      <w:bCs/>
    </w:rPr>
  </w:style>
  <w:style w:type="paragraph" w:styleId="ListParagraph">
    <w:name w:val="List Paragraph"/>
    <w:basedOn w:val="Normal"/>
    <w:uiPriority w:val="34"/>
    <w:qFormat/>
    <w:rsid w:val="0035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F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24A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24AFC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59"/>
    <w:rsid w:val="0062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24AFC"/>
    <w:pPr>
      <w:widowControl w:val="0"/>
      <w:autoSpaceDE w:val="0"/>
      <w:autoSpaceDN w:val="0"/>
      <w:spacing w:after="0" w:line="240" w:lineRule="auto"/>
      <w:ind w:left="268" w:hanging="161"/>
    </w:pPr>
    <w:rPr>
      <w:rFonts w:ascii="Calibri" w:eastAsia="Calibri" w:hAnsi="Calibri" w:cs="Calibri"/>
      <w:lang w:val="en-US"/>
    </w:rPr>
  </w:style>
  <w:style w:type="character" w:customStyle="1" w:styleId="Heading2Char">
    <w:name w:val="Heading 2 Char"/>
    <w:basedOn w:val="DefaultParagraphFont"/>
    <w:link w:val="Heading2"/>
    <w:rsid w:val="004F6AFE"/>
    <w:rPr>
      <w:rFonts w:ascii="Times New Roman" w:eastAsia="Arial Unicode MS" w:hAnsi="Times New Roman" w:cs="Times New Roman"/>
      <w:b/>
      <w:bCs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FE"/>
  </w:style>
  <w:style w:type="paragraph" w:styleId="Footer">
    <w:name w:val="footer"/>
    <w:basedOn w:val="Normal"/>
    <w:link w:val="FooterChar"/>
    <w:uiPriority w:val="99"/>
    <w:unhideWhenUsed/>
    <w:rsid w:val="004F6A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FE"/>
  </w:style>
  <w:style w:type="character" w:styleId="CommentReference">
    <w:name w:val="annotation reference"/>
    <w:basedOn w:val="DefaultParagraphFont"/>
    <w:uiPriority w:val="99"/>
    <w:semiHidden/>
    <w:unhideWhenUsed/>
    <w:rsid w:val="00EE1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1C89-5848-4403-ACF4-DF6510350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GowrieSA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Bennell</dc:creator>
  <cp:lastModifiedBy>Mary Scales</cp:lastModifiedBy>
  <cp:revision>2</cp:revision>
  <cp:lastPrinted>2020-07-15T06:09:00Z</cp:lastPrinted>
  <dcterms:created xsi:type="dcterms:W3CDTF">2020-09-23T05:50:00Z</dcterms:created>
  <dcterms:modified xsi:type="dcterms:W3CDTF">2020-09-23T05:50:00Z</dcterms:modified>
</cp:coreProperties>
</file>